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184DC" w14:textId="77777777" w:rsidR="00EB21FE" w:rsidRDefault="006D12D1" w:rsidP="00EB21FE">
      <w:pPr>
        <w:jc w:val="center"/>
        <w:rPr>
          <w:b/>
        </w:rPr>
      </w:pPr>
      <w:bookmarkStart w:id="0" w:name="_GoBack"/>
      <w:bookmarkEnd w:id="0"/>
      <w:r>
        <w:rPr>
          <w:b/>
          <w:noProof/>
        </w:rPr>
        <w:drawing>
          <wp:inline distT="0" distB="0" distL="0" distR="0" wp14:anchorId="6BC63A91" wp14:editId="2EC1B82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14:paraId="4C42A731" w14:textId="77777777" w:rsidR="00EB21FE" w:rsidRPr="005552B8" w:rsidRDefault="00EB21FE" w:rsidP="00EB21FE">
      <w:pPr>
        <w:jc w:val="center"/>
        <w:rPr>
          <w:b/>
        </w:rPr>
      </w:pPr>
    </w:p>
    <w:p w14:paraId="3414D047" w14:textId="77777777" w:rsidR="00EB21FE" w:rsidRPr="006C2300" w:rsidRDefault="00EB21FE" w:rsidP="00EB21FE">
      <w:pPr>
        <w:jc w:val="center"/>
        <w:rPr>
          <w:b/>
          <w:sz w:val="22"/>
          <w:szCs w:val="22"/>
        </w:rPr>
      </w:pPr>
      <w:r>
        <w:rPr>
          <w:b/>
          <w:smallCaps/>
        </w:rPr>
        <w:t xml:space="preserve">Progress Report </w:t>
      </w:r>
    </w:p>
    <w:p w14:paraId="1D870697" w14:textId="77777777" w:rsidR="00EB21FE" w:rsidRDefault="00EB21FE" w:rsidP="00EB21FE">
      <w:pPr>
        <w:rPr>
          <w:sz w:val="22"/>
          <w:szCs w:val="22"/>
        </w:rPr>
      </w:pPr>
    </w:p>
    <w:p w14:paraId="60149DAE" w14:textId="77777777" w:rsidR="00EB21FE" w:rsidRPr="006C2300" w:rsidRDefault="00EB21FE" w:rsidP="00EB21FE">
      <w:pPr>
        <w:rPr>
          <w:sz w:val="22"/>
          <w:szCs w:val="22"/>
        </w:rPr>
      </w:pPr>
    </w:p>
    <w:p w14:paraId="11F1F95A" w14:textId="77777777"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p>
    <w:p w14:paraId="0AF79CB5" w14:textId="77777777" w:rsidR="006D12D1" w:rsidRDefault="006D12D1" w:rsidP="00EB21FE">
      <w:pPr>
        <w:rPr>
          <w:sz w:val="22"/>
          <w:szCs w:val="22"/>
        </w:rPr>
      </w:pPr>
      <w:r>
        <w:rPr>
          <w:sz w:val="22"/>
          <w:szCs w:val="22"/>
        </w:rPr>
        <w:t>PROJECT NUMBER:</w:t>
      </w:r>
    </w:p>
    <w:p w14:paraId="58438945" w14:textId="77777777"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D96DFF">
        <w:rPr>
          <w:sz w:val="22"/>
          <w:szCs w:val="22"/>
        </w:rPr>
        <w:t>January 31, 2017</w:t>
      </w:r>
    </w:p>
    <w:p w14:paraId="31F5FAC7" w14:textId="77777777" w:rsidR="00EB21FE" w:rsidRDefault="006D12D1" w:rsidP="00EB21FE">
      <w:pPr>
        <w:rPr>
          <w:sz w:val="22"/>
          <w:szCs w:val="22"/>
        </w:rPr>
      </w:pPr>
      <w:r>
        <w:rPr>
          <w:sz w:val="22"/>
          <w:szCs w:val="22"/>
        </w:rPr>
        <w:t>PRINCIPAL INVESTIGATOR</w:t>
      </w:r>
      <w:r w:rsidR="00EB21FE">
        <w:rPr>
          <w:sz w:val="22"/>
          <w:szCs w:val="22"/>
        </w:rPr>
        <w:t xml:space="preserve">: </w:t>
      </w:r>
      <w:r w:rsidR="004F1794">
        <w:rPr>
          <w:sz w:val="22"/>
          <w:szCs w:val="22"/>
        </w:rPr>
        <w:t>Padu Krishnan</w:t>
      </w:r>
    </w:p>
    <w:p w14:paraId="44A26E8C" w14:textId="77777777" w:rsidR="00EB21FE" w:rsidRDefault="00EB21FE" w:rsidP="006D12D1">
      <w:pPr>
        <w:rPr>
          <w:sz w:val="22"/>
          <w:szCs w:val="22"/>
        </w:rPr>
      </w:pPr>
      <w:r>
        <w:rPr>
          <w:sz w:val="22"/>
          <w:szCs w:val="22"/>
        </w:rPr>
        <w:t xml:space="preserve">ORGANIZATION: </w:t>
      </w:r>
      <w:r w:rsidR="004F1794">
        <w:rPr>
          <w:sz w:val="22"/>
          <w:szCs w:val="22"/>
        </w:rPr>
        <w:t>South Dakota State University</w:t>
      </w:r>
    </w:p>
    <w:p w14:paraId="2677CAED" w14:textId="77777777" w:rsidR="00EB21FE" w:rsidRDefault="00EB21FE" w:rsidP="006D12D1">
      <w:pPr>
        <w:rPr>
          <w:sz w:val="22"/>
          <w:szCs w:val="22"/>
        </w:rPr>
      </w:pPr>
      <w:r>
        <w:rPr>
          <w:sz w:val="22"/>
          <w:szCs w:val="22"/>
        </w:rPr>
        <w:t xml:space="preserve">PHONE NUMBER: </w:t>
      </w:r>
      <w:r w:rsidR="004F1794">
        <w:rPr>
          <w:sz w:val="22"/>
          <w:szCs w:val="22"/>
        </w:rPr>
        <w:t>574-440-9215</w:t>
      </w:r>
    </w:p>
    <w:p w14:paraId="5CB0A64F" w14:textId="77777777" w:rsidR="00EB21FE" w:rsidRDefault="00EB21FE" w:rsidP="006D12D1">
      <w:pPr>
        <w:rPr>
          <w:sz w:val="22"/>
          <w:szCs w:val="22"/>
        </w:rPr>
      </w:pPr>
      <w:r>
        <w:rPr>
          <w:sz w:val="22"/>
          <w:szCs w:val="22"/>
        </w:rPr>
        <w:t xml:space="preserve">EMAIL: </w:t>
      </w:r>
      <w:r w:rsidR="004F1794">
        <w:rPr>
          <w:sz w:val="22"/>
          <w:szCs w:val="22"/>
        </w:rPr>
        <w:t>Padmanaban.krishnan@sdstate.edu</w:t>
      </w:r>
    </w:p>
    <w:p w14:paraId="7FE91816" w14:textId="77777777" w:rsidR="00EB21FE" w:rsidRDefault="00EB21FE" w:rsidP="00EB21FE">
      <w:pPr>
        <w:rPr>
          <w:sz w:val="22"/>
          <w:szCs w:val="22"/>
        </w:rPr>
      </w:pPr>
    </w:p>
    <w:p w14:paraId="2C4DF9B5" w14:textId="77777777"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Pr="006C2300">
        <w:rPr>
          <w:i/>
          <w:sz w:val="22"/>
          <w:szCs w:val="22"/>
        </w:rPr>
        <w:t>plan</w:t>
      </w:r>
      <w:r w:rsidR="008926A7">
        <w:rPr>
          <w:i/>
          <w:sz w:val="22"/>
          <w:szCs w:val="22"/>
        </w:rPr>
        <w:t>.</w:t>
      </w:r>
      <w:r w:rsidRPr="00E67F90">
        <w:rPr>
          <w:sz w:val="22"/>
          <w:szCs w:val="22"/>
        </w:rPr>
        <w:t>)</w:t>
      </w:r>
    </w:p>
    <w:p w14:paraId="46715604" w14:textId="77777777" w:rsidR="002C2036" w:rsidRDefault="002C2036" w:rsidP="00EB21FE">
      <w:pPr>
        <w:rPr>
          <w:sz w:val="22"/>
          <w:szCs w:val="22"/>
        </w:rPr>
      </w:pPr>
    </w:p>
    <w:p w14:paraId="04FDB950" w14:textId="77777777" w:rsidR="00EB21FE" w:rsidRDefault="002C2036" w:rsidP="00EB21FE">
      <w:pPr>
        <w:rPr>
          <w:sz w:val="22"/>
          <w:szCs w:val="22"/>
        </w:rPr>
      </w:pPr>
      <w:r>
        <w:rPr>
          <w:sz w:val="22"/>
          <w:szCs w:val="22"/>
        </w:rPr>
        <w:t>The PI has completed an application for request of GRAS (Generally Regarded as Safe) Status for a Food Grade Distillers developed in his university.  This process for food grade processing has been protected with an invention disclosure and a Patent Application as reported in the previous progress report.</w:t>
      </w:r>
    </w:p>
    <w:p w14:paraId="14BAEE15" w14:textId="77777777" w:rsidR="002C2036" w:rsidRDefault="002C2036" w:rsidP="00EB21FE">
      <w:pPr>
        <w:rPr>
          <w:sz w:val="22"/>
          <w:szCs w:val="22"/>
        </w:rPr>
      </w:pPr>
    </w:p>
    <w:p w14:paraId="624C620F" w14:textId="77777777" w:rsidR="002C2036" w:rsidRDefault="002C2036" w:rsidP="00EB21FE">
      <w:pPr>
        <w:rPr>
          <w:sz w:val="22"/>
          <w:szCs w:val="22"/>
        </w:rPr>
      </w:pPr>
      <w:r>
        <w:rPr>
          <w:sz w:val="22"/>
          <w:szCs w:val="22"/>
        </w:rPr>
        <w:t>Considerable research was carried out in support of this GRAS application.  A consultant was employed to provide the documentation for GRAS application.</w:t>
      </w:r>
    </w:p>
    <w:p w14:paraId="275ACFC3" w14:textId="77777777" w:rsidR="002C2036" w:rsidRDefault="002C2036" w:rsidP="00EB21FE">
      <w:pPr>
        <w:rPr>
          <w:sz w:val="22"/>
          <w:szCs w:val="22"/>
        </w:rPr>
      </w:pPr>
    </w:p>
    <w:p w14:paraId="61E13E69" w14:textId="77777777" w:rsidR="002C2036" w:rsidRDefault="002C2036" w:rsidP="00EB21FE">
      <w:pPr>
        <w:rPr>
          <w:sz w:val="22"/>
          <w:szCs w:val="22"/>
        </w:rPr>
      </w:pPr>
      <w:r>
        <w:rPr>
          <w:sz w:val="22"/>
          <w:szCs w:val="22"/>
        </w:rPr>
        <w:t>Safety studies involving spiking of Raw DDG and subsequent monitoring of fungal</w:t>
      </w:r>
      <w:r w:rsidR="00D96DFF">
        <w:rPr>
          <w:sz w:val="22"/>
          <w:szCs w:val="22"/>
        </w:rPr>
        <w:t xml:space="preserve"> spores and aflatoxin are underway</w:t>
      </w:r>
      <w:r>
        <w:rPr>
          <w:sz w:val="22"/>
          <w:szCs w:val="22"/>
        </w:rPr>
        <w:t xml:space="preserve"> to establish the efficacy of SDSU’s process for food grade DDG production.</w:t>
      </w:r>
      <w:r w:rsidR="00D96DFF">
        <w:rPr>
          <w:sz w:val="22"/>
          <w:szCs w:val="22"/>
        </w:rPr>
        <w:t xml:space="preserve">  </w:t>
      </w:r>
    </w:p>
    <w:p w14:paraId="1924226E" w14:textId="77777777" w:rsidR="00D96DFF" w:rsidRDefault="00D96DFF" w:rsidP="00EB21FE">
      <w:pPr>
        <w:rPr>
          <w:sz w:val="22"/>
          <w:szCs w:val="22"/>
        </w:rPr>
      </w:pPr>
    </w:p>
    <w:p w14:paraId="1A499919" w14:textId="3FF2ED7C" w:rsidR="00D96DFF" w:rsidRPr="006C036C" w:rsidRDefault="00D96DFF" w:rsidP="00EB21FE">
      <w:pPr>
        <w:rPr>
          <w:color w:val="FF0000"/>
          <w:sz w:val="22"/>
          <w:szCs w:val="22"/>
        </w:rPr>
      </w:pPr>
      <w:r>
        <w:rPr>
          <w:sz w:val="22"/>
          <w:szCs w:val="22"/>
        </w:rPr>
        <w:t>Some preliminary data was obtained about the content of</w:t>
      </w:r>
      <w:r w:rsidR="000E5657">
        <w:rPr>
          <w:sz w:val="22"/>
          <w:szCs w:val="22"/>
        </w:rPr>
        <w:t xml:space="preserve"> nutraceutical (Carotenoids ,</w:t>
      </w:r>
      <w:r>
        <w:rPr>
          <w:sz w:val="22"/>
          <w:szCs w:val="22"/>
        </w:rPr>
        <w:t>Xanthophylls</w:t>
      </w:r>
      <w:r w:rsidR="000E5657">
        <w:rPr>
          <w:sz w:val="22"/>
          <w:szCs w:val="22"/>
        </w:rPr>
        <w:t xml:space="preserve"> and Total Phenolics Content</w:t>
      </w:r>
      <w:r w:rsidR="00556155">
        <w:rPr>
          <w:sz w:val="22"/>
          <w:szCs w:val="22"/>
        </w:rPr>
        <w:t xml:space="preserve">) </w:t>
      </w:r>
      <w:r w:rsidR="000E5657">
        <w:rPr>
          <w:sz w:val="22"/>
          <w:szCs w:val="22"/>
        </w:rPr>
        <w:t xml:space="preserve"> of </w:t>
      </w:r>
      <w:r w:rsidR="00556155">
        <w:rPr>
          <w:sz w:val="22"/>
          <w:szCs w:val="22"/>
        </w:rPr>
        <w:t>wheat flour, food grade distillers grains, raw unprocessed DDG and chickpea flour.</w:t>
      </w:r>
    </w:p>
    <w:p w14:paraId="14832455" w14:textId="77777777" w:rsidR="002C2036" w:rsidRDefault="002C2036" w:rsidP="00EB21FE">
      <w:pPr>
        <w:rPr>
          <w:sz w:val="22"/>
          <w:szCs w:val="22"/>
        </w:rPr>
      </w:pPr>
    </w:p>
    <w:tbl>
      <w:tblPr>
        <w:tblStyle w:val="TableGrid"/>
        <w:tblW w:w="0" w:type="auto"/>
        <w:tblLook w:val="04A0" w:firstRow="1" w:lastRow="0" w:firstColumn="1" w:lastColumn="0" w:noHBand="0" w:noVBand="1"/>
      </w:tblPr>
      <w:tblGrid>
        <w:gridCol w:w="2394"/>
        <w:gridCol w:w="2394"/>
        <w:gridCol w:w="2394"/>
      </w:tblGrid>
      <w:tr w:rsidR="008C266B" w:rsidRPr="00D76C8E" w14:paraId="2B8BEBA1" w14:textId="77777777" w:rsidTr="008C266B">
        <w:trPr>
          <w:trHeight w:val="282"/>
        </w:trPr>
        <w:tc>
          <w:tcPr>
            <w:tcW w:w="2394" w:type="dxa"/>
          </w:tcPr>
          <w:p w14:paraId="15E321AD" w14:textId="1ACF4C93" w:rsidR="008C266B" w:rsidRPr="00824457" w:rsidRDefault="00824457" w:rsidP="008C266B">
            <w:pPr>
              <w:jc w:val="center"/>
              <w:rPr>
                <w:rFonts w:cs="Times New Roman"/>
                <w:bCs/>
              </w:rPr>
            </w:pPr>
            <w:r>
              <w:rPr>
                <w:rFonts w:cs="Times New Roman"/>
                <w:bCs/>
              </w:rPr>
              <w:t>I</w:t>
            </w:r>
            <w:r w:rsidR="008C266B" w:rsidRPr="00824457">
              <w:rPr>
                <w:rFonts w:cs="Times New Roman"/>
                <w:bCs/>
              </w:rPr>
              <w:t>ngredient</w:t>
            </w:r>
          </w:p>
        </w:tc>
        <w:tc>
          <w:tcPr>
            <w:tcW w:w="2394" w:type="dxa"/>
            <w:noWrap/>
            <w:hideMark/>
          </w:tcPr>
          <w:p w14:paraId="458F9E5F" w14:textId="77777777" w:rsidR="008C266B" w:rsidRPr="00824457" w:rsidRDefault="008C266B" w:rsidP="008C266B">
            <w:pPr>
              <w:jc w:val="center"/>
              <w:rPr>
                <w:rFonts w:cs="Times New Roman"/>
                <w:bCs/>
              </w:rPr>
            </w:pPr>
            <w:r w:rsidRPr="00824457">
              <w:rPr>
                <w:rFonts w:cs="Times New Roman"/>
                <w:bCs/>
              </w:rPr>
              <w:t>Carotenes</w:t>
            </w:r>
          </w:p>
          <w:p w14:paraId="31BB8904" w14:textId="77777777" w:rsidR="008C266B" w:rsidRPr="00824457" w:rsidRDefault="008C266B" w:rsidP="008C266B">
            <w:pPr>
              <w:jc w:val="center"/>
              <w:rPr>
                <w:rFonts w:cs="Times New Roman"/>
                <w:bCs/>
              </w:rPr>
            </w:pPr>
            <w:r w:rsidRPr="00824457">
              <w:rPr>
                <w:rFonts w:cs="Times New Roman"/>
                <w:bCs/>
              </w:rPr>
              <w:t>mg/lb</w:t>
            </w:r>
          </w:p>
        </w:tc>
        <w:tc>
          <w:tcPr>
            <w:tcW w:w="2394" w:type="dxa"/>
            <w:noWrap/>
            <w:hideMark/>
          </w:tcPr>
          <w:p w14:paraId="02842484" w14:textId="77777777" w:rsidR="008C266B" w:rsidRPr="00824457" w:rsidRDefault="008C266B" w:rsidP="008C266B">
            <w:pPr>
              <w:jc w:val="center"/>
              <w:rPr>
                <w:rFonts w:cs="Times New Roman"/>
                <w:bCs/>
              </w:rPr>
            </w:pPr>
            <w:r w:rsidRPr="00824457">
              <w:rPr>
                <w:rFonts w:cs="Times New Roman"/>
                <w:bCs/>
              </w:rPr>
              <w:t>Xanthophylls</w:t>
            </w:r>
          </w:p>
          <w:p w14:paraId="22798910" w14:textId="77777777" w:rsidR="008C266B" w:rsidRPr="00824457" w:rsidRDefault="008C266B" w:rsidP="008C266B">
            <w:pPr>
              <w:jc w:val="center"/>
              <w:rPr>
                <w:rFonts w:cs="Times New Roman"/>
                <w:bCs/>
              </w:rPr>
            </w:pPr>
            <w:r w:rsidRPr="00824457">
              <w:rPr>
                <w:rFonts w:cs="Times New Roman"/>
                <w:bCs/>
              </w:rPr>
              <w:t>mg/lb</w:t>
            </w:r>
          </w:p>
        </w:tc>
      </w:tr>
      <w:tr w:rsidR="008C266B" w:rsidRPr="00D76C8E" w14:paraId="628E7D0A" w14:textId="77777777" w:rsidTr="008C266B">
        <w:trPr>
          <w:trHeight w:val="282"/>
        </w:trPr>
        <w:tc>
          <w:tcPr>
            <w:tcW w:w="2394" w:type="dxa"/>
          </w:tcPr>
          <w:p w14:paraId="31DB4E8A" w14:textId="77777777" w:rsidR="008C266B" w:rsidRPr="00D76C8E" w:rsidRDefault="008C266B" w:rsidP="008C266B">
            <w:pPr>
              <w:jc w:val="center"/>
              <w:rPr>
                <w:rFonts w:cs="Times New Roman"/>
              </w:rPr>
            </w:pPr>
            <w:r>
              <w:rPr>
                <w:rFonts w:cs="Times New Roman"/>
              </w:rPr>
              <w:t>Raw DDG</w:t>
            </w:r>
          </w:p>
        </w:tc>
        <w:tc>
          <w:tcPr>
            <w:tcW w:w="2394" w:type="dxa"/>
            <w:noWrap/>
            <w:hideMark/>
          </w:tcPr>
          <w:p w14:paraId="4560CFCF" w14:textId="77777777" w:rsidR="008C266B" w:rsidRPr="00D76C8E" w:rsidRDefault="008C266B" w:rsidP="008C266B">
            <w:pPr>
              <w:jc w:val="center"/>
              <w:rPr>
                <w:rFonts w:cs="Times New Roman"/>
              </w:rPr>
            </w:pPr>
            <w:r w:rsidRPr="00D76C8E">
              <w:rPr>
                <w:rFonts w:cs="Times New Roman"/>
              </w:rPr>
              <w:t>13.31</w:t>
            </w:r>
          </w:p>
        </w:tc>
        <w:tc>
          <w:tcPr>
            <w:tcW w:w="2394" w:type="dxa"/>
            <w:noWrap/>
            <w:hideMark/>
          </w:tcPr>
          <w:p w14:paraId="2E112393" w14:textId="77777777" w:rsidR="008C266B" w:rsidRPr="00D76C8E" w:rsidRDefault="008C266B" w:rsidP="008C266B">
            <w:pPr>
              <w:jc w:val="center"/>
              <w:rPr>
                <w:rFonts w:cs="Times New Roman"/>
              </w:rPr>
            </w:pPr>
            <w:r w:rsidRPr="00D76C8E">
              <w:rPr>
                <w:rFonts w:cs="Times New Roman"/>
              </w:rPr>
              <w:t>10.29</w:t>
            </w:r>
          </w:p>
        </w:tc>
      </w:tr>
      <w:tr w:rsidR="008C266B" w:rsidRPr="00D76C8E" w14:paraId="06AE2873" w14:textId="77777777" w:rsidTr="008C266B">
        <w:trPr>
          <w:trHeight w:val="282"/>
        </w:trPr>
        <w:tc>
          <w:tcPr>
            <w:tcW w:w="2394" w:type="dxa"/>
          </w:tcPr>
          <w:p w14:paraId="0F5FE325" w14:textId="77777777" w:rsidR="008C266B" w:rsidRPr="00D76C8E" w:rsidRDefault="008C266B" w:rsidP="008C266B">
            <w:pPr>
              <w:jc w:val="center"/>
              <w:rPr>
                <w:rFonts w:cs="Times New Roman"/>
              </w:rPr>
            </w:pPr>
            <w:r>
              <w:rPr>
                <w:rFonts w:cs="Times New Roman"/>
              </w:rPr>
              <w:t>All-purpose flour</w:t>
            </w:r>
          </w:p>
        </w:tc>
        <w:tc>
          <w:tcPr>
            <w:tcW w:w="2394" w:type="dxa"/>
            <w:noWrap/>
            <w:hideMark/>
          </w:tcPr>
          <w:p w14:paraId="6C99B53E" w14:textId="77777777" w:rsidR="008C266B" w:rsidRPr="00D76C8E" w:rsidRDefault="008C266B" w:rsidP="008C266B">
            <w:pPr>
              <w:jc w:val="center"/>
              <w:rPr>
                <w:rFonts w:cs="Times New Roman"/>
              </w:rPr>
            </w:pPr>
            <w:r w:rsidRPr="00D76C8E">
              <w:rPr>
                <w:rFonts w:cs="Times New Roman"/>
              </w:rPr>
              <w:t>0.00</w:t>
            </w:r>
          </w:p>
        </w:tc>
        <w:tc>
          <w:tcPr>
            <w:tcW w:w="2394" w:type="dxa"/>
            <w:noWrap/>
            <w:hideMark/>
          </w:tcPr>
          <w:p w14:paraId="5FCAEB35" w14:textId="77777777" w:rsidR="008C266B" w:rsidRPr="00D76C8E" w:rsidRDefault="008C266B" w:rsidP="008C266B">
            <w:pPr>
              <w:jc w:val="center"/>
              <w:rPr>
                <w:rFonts w:cs="Times New Roman"/>
              </w:rPr>
            </w:pPr>
            <w:r w:rsidRPr="00D76C8E">
              <w:rPr>
                <w:rFonts w:cs="Times New Roman"/>
              </w:rPr>
              <w:t>0.00</w:t>
            </w:r>
          </w:p>
        </w:tc>
      </w:tr>
      <w:tr w:rsidR="008C266B" w:rsidRPr="00D76C8E" w14:paraId="24A1D22D" w14:textId="77777777" w:rsidTr="008C266B">
        <w:trPr>
          <w:trHeight w:val="282"/>
        </w:trPr>
        <w:tc>
          <w:tcPr>
            <w:tcW w:w="2394" w:type="dxa"/>
          </w:tcPr>
          <w:p w14:paraId="62526F3C" w14:textId="77777777" w:rsidR="008C266B" w:rsidRPr="00D76C8E" w:rsidRDefault="008C266B" w:rsidP="008C266B">
            <w:pPr>
              <w:jc w:val="center"/>
              <w:rPr>
                <w:rFonts w:cs="Times New Roman"/>
              </w:rPr>
            </w:pPr>
            <w:r>
              <w:rPr>
                <w:rFonts w:cs="Times New Roman"/>
              </w:rPr>
              <w:t>Chickpea flour</w:t>
            </w:r>
          </w:p>
        </w:tc>
        <w:tc>
          <w:tcPr>
            <w:tcW w:w="2394" w:type="dxa"/>
            <w:noWrap/>
            <w:hideMark/>
          </w:tcPr>
          <w:p w14:paraId="0F823820" w14:textId="77777777" w:rsidR="008C266B" w:rsidRPr="00D76C8E" w:rsidRDefault="008C266B" w:rsidP="008C266B">
            <w:pPr>
              <w:jc w:val="center"/>
              <w:rPr>
                <w:rFonts w:cs="Times New Roman"/>
              </w:rPr>
            </w:pPr>
            <w:r w:rsidRPr="00D76C8E">
              <w:rPr>
                <w:rFonts w:cs="Times New Roman"/>
              </w:rPr>
              <w:t>6.27</w:t>
            </w:r>
          </w:p>
        </w:tc>
        <w:tc>
          <w:tcPr>
            <w:tcW w:w="2394" w:type="dxa"/>
            <w:noWrap/>
            <w:hideMark/>
          </w:tcPr>
          <w:p w14:paraId="11AFE99C" w14:textId="77777777" w:rsidR="008C266B" w:rsidRPr="00D76C8E" w:rsidRDefault="008C266B" w:rsidP="008C266B">
            <w:pPr>
              <w:jc w:val="center"/>
              <w:rPr>
                <w:rFonts w:cs="Times New Roman"/>
              </w:rPr>
            </w:pPr>
            <w:r w:rsidRPr="00D76C8E">
              <w:rPr>
                <w:rFonts w:cs="Times New Roman"/>
              </w:rPr>
              <w:t>5.73</w:t>
            </w:r>
          </w:p>
        </w:tc>
      </w:tr>
      <w:tr w:rsidR="008C266B" w:rsidRPr="00D76C8E" w14:paraId="07769DD7" w14:textId="77777777" w:rsidTr="008C266B">
        <w:trPr>
          <w:trHeight w:val="282"/>
        </w:trPr>
        <w:tc>
          <w:tcPr>
            <w:tcW w:w="2394" w:type="dxa"/>
          </w:tcPr>
          <w:p w14:paraId="6F08CD47" w14:textId="77777777" w:rsidR="008C266B" w:rsidRPr="00D76C8E" w:rsidRDefault="008C266B" w:rsidP="008C266B">
            <w:pPr>
              <w:jc w:val="center"/>
              <w:rPr>
                <w:rFonts w:cs="Times New Roman"/>
              </w:rPr>
            </w:pPr>
            <w:r>
              <w:rPr>
                <w:rFonts w:cs="Times New Roman"/>
              </w:rPr>
              <w:t>Food Grade DDG</w:t>
            </w:r>
          </w:p>
        </w:tc>
        <w:tc>
          <w:tcPr>
            <w:tcW w:w="2394" w:type="dxa"/>
            <w:noWrap/>
            <w:hideMark/>
          </w:tcPr>
          <w:p w14:paraId="3FB82131" w14:textId="77777777" w:rsidR="008C266B" w:rsidRPr="00D76C8E" w:rsidRDefault="008C266B" w:rsidP="008C266B">
            <w:pPr>
              <w:jc w:val="center"/>
              <w:rPr>
                <w:rFonts w:cs="Times New Roman"/>
              </w:rPr>
            </w:pPr>
            <w:r w:rsidRPr="00D76C8E">
              <w:rPr>
                <w:rFonts w:cs="Times New Roman"/>
              </w:rPr>
              <w:t>9.17</w:t>
            </w:r>
          </w:p>
        </w:tc>
        <w:tc>
          <w:tcPr>
            <w:tcW w:w="2394" w:type="dxa"/>
            <w:noWrap/>
            <w:hideMark/>
          </w:tcPr>
          <w:p w14:paraId="15DE2D25" w14:textId="77777777" w:rsidR="008C266B" w:rsidRPr="00D76C8E" w:rsidRDefault="008C266B" w:rsidP="008C266B">
            <w:pPr>
              <w:jc w:val="center"/>
              <w:rPr>
                <w:rFonts w:cs="Times New Roman"/>
              </w:rPr>
            </w:pPr>
            <w:r w:rsidRPr="00D76C8E">
              <w:rPr>
                <w:rFonts w:cs="Times New Roman"/>
              </w:rPr>
              <w:t>6.41</w:t>
            </w:r>
          </w:p>
        </w:tc>
      </w:tr>
    </w:tbl>
    <w:p w14:paraId="7E4771BB" w14:textId="77777777" w:rsidR="008C266B" w:rsidRDefault="008C266B" w:rsidP="00EB21FE">
      <w:pPr>
        <w:rPr>
          <w:sz w:val="22"/>
          <w:szCs w:val="22"/>
        </w:rPr>
      </w:pPr>
    </w:p>
    <w:tbl>
      <w:tblPr>
        <w:tblStyle w:val="TableGrid"/>
        <w:tblW w:w="0" w:type="auto"/>
        <w:tblInd w:w="108" w:type="dxa"/>
        <w:tblLook w:val="04A0" w:firstRow="1" w:lastRow="0" w:firstColumn="1" w:lastColumn="0" w:noHBand="0" w:noVBand="1"/>
      </w:tblPr>
      <w:tblGrid>
        <w:gridCol w:w="2404"/>
        <w:gridCol w:w="2404"/>
      </w:tblGrid>
      <w:tr w:rsidR="000E5657" w14:paraId="6C5357F5" w14:textId="77777777" w:rsidTr="0013794B">
        <w:trPr>
          <w:trHeight w:val="332"/>
        </w:trPr>
        <w:tc>
          <w:tcPr>
            <w:tcW w:w="2404" w:type="dxa"/>
          </w:tcPr>
          <w:p w14:paraId="516F08F9" w14:textId="16A7E572" w:rsidR="000E5657" w:rsidRPr="00824457" w:rsidRDefault="00116917" w:rsidP="0013794B">
            <w:pPr>
              <w:jc w:val="center"/>
              <w:rPr>
                <w:rFonts w:cs="Times New Roman"/>
                <w:bCs/>
              </w:rPr>
            </w:pPr>
            <w:r w:rsidRPr="00824457">
              <w:rPr>
                <w:rFonts w:cs="Times New Roman"/>
                <w:bCs/>
              </w:rPr>
              <w:t>I</w:t>
            </w:r>
            <w:r w:rsidR="000E5657" w:rsidRPr="00824457">
              <w:rPr>
                <w:rFonts w:cs="Times New Roman"/>
                <w:bCs/>
              </w:rPr>
              <w:t>ngredient</w:t>
            </w:r>
          </w:p>
        </w:tc>
        <w:tc>
          <w:tcPr>
            <w:tcW w:w="2404" w:type="dxa"/>
          </w:tcPr>
          <w:p w14:paraId="2BB81F09" w14:textId="77777777" w:rsidR="000E5657" w:rsidRPr="00824457" w:rsidRDefault="000E5657" w:rsidP="0013794B">
            <w:pPr>
              <w:autoSpaceDE w:val="0"/>
              <w:autoSpaceDN w:val="0"/>
              <w:adjustRightInd w:val="0"/>
              <w:rPr>
                <w:rFonts w:asciiTheme="majorBidi" w:hAnsiTheme="majorBidi" w:cstheme="majorBidi"/>
                <w:color w:val="131313"/>
              </w:rPr>
            </w:pPr>
            <w:r w:rsidRPr="00824457">
              <w:rPr>
                <w:rFonts w:asciiTheme="majorBidi" w:hAnsiTheme="majorBidi" w:cstheme="majorBidi"/>
                <w:color w:val="131313"/>
              </w:rPr>
              <w:t>Phenolic content</w:t>
            </w:r>
          </w:p>
          <w:p w14:paraId="518B694C" w14:textId="7C0CD50C" w:rsidR="000E5657" w:rsidRPr="00824457" w:rsidRDefault="00116917" w:rsidP="0013794B">
            <w:pPr>
              <w:autoSpaceDE w:val="0"/>
              <w:autoSpaceDN w:val="0"/>
              <w:adjustRightInd w:val="0"/>
              <w:rPr>
                <w:rFonts w:asciiTheme="majorBidi" w:hAnsiTheme="majorBidi" w:cstheme="majorBidi"/>
                <w:color w:val="131313"/>
              </w:rPr>
            </w:pPr>
            <w:r w:rsidRPr="00824457">
              <w:rPr>
                <w:rFonts w:asciiTheme="majorBidi" w:hAnsiTheme="majorBidi" w:cstheme="majorBidi"/>
                <w:color w:val="131313"/>
              </w:rPr>
              <w:t>m</w:t>
            </w:r>
            <w:r w:rsidR="000E5657" w:rsidRPr="00824457">
              <w:rPr>
                <w:rFonts w:asciiTheme="majorBidi" w:hAnsiTheme="majorBidi" w:cstheme="majorBidi"/>
                <w:color w:val="131313"/>
              </w:rPr>
              <w:t>g/g</w:t>
            </w:r>
          </w:p>
        </w:tc>
      </w:tr>
      <w:tr w:rsidR="000E5657" w14:paraId="53CAE333" w14:textId="77777777" w:rsidTr="0013794B">
        <w:trPr>
          <w:trHeight w:val="332"/>
        </w:trPr>
        <w:tc>
          <w:tcPr>
            <w:tcW w:w="2404" w:type="dxa"/>
          </w:tcPr>
          <w:p w14:paraId="5462398E" w14:textId="77777777" w:rsidR="000E5657" w:rsidRPr="00D76C8E" w:rsidRDefault="000E5657" w:rsidP="0013794B">
            <w:pPr>
              <w:jc w:val="center"/>
              <w:rPr>
                <w:rFonts w:cs="Times New Roman"/>
              </w:rPr>
            </w:pPr>
            <w:r>
              <w:rPr>
                <w:rFonts w:cs="Times New Roman"/>
              </w:rPr>
              <w:t>Food Grade DDG</w:t>
            </w:r>
          </w:p>
        </w:tc>
        <w:tc>
          <w:tcPr>
            <w:tcW w:w="2404" w:type="dxa"/>
          </w:tcPr>
          <w:p w14:paraId="5746D79F" w14:textId="77777777" w:rsidR="000E5657" w:rsidRDefault="000E5657" w:rsidP="0013794B">
            <w:pPr>
              <w:autoSpaceDE w:val="0"/>
              <w:autoSpaceDN w:val="0"/>
              <w:adjustRightInd w:val="0"/>
              <w:rPr>
                <w:rFonts w:asciiTheme="majorBidi" w:hAnsiTheme="majorBidi" w:cstheme="majorBidi"/>
                <w:color w:val="131313"/>
              </w:rPr>
            </w:pPr>
            <w:r>
              <w:rPr>
                <w:rFonts w:asciiTheme="majorBidi" w:hAnsiTheme="majorBidi" w:cstheme="majorBidi"/>
                <w:color w:val="131313"/>
              </w:rPr>
              <w:t>27.7</w:t>
            </w:r>
          </w:p>
        </w:tc>
      </w:tr>
      <w:tr w:rsidR="000E5657" w14:paraId="079CAE98" w14:textId="77777777" w:rsidTr="0013794B">
        <w:trPr>
          <w:trHeight w:val="332"/>
        </w:trPr>
        <w:tc>
          <w:tcPr>
            <w:tcW w:w="2404" w:type="dxa"/>
          </w:tcPr>
          <w:p w14:paraId="297AFFB5" w14:textId="77777777" w:rsidR="000E5657" w:rsidRPr="00D76C8E" w:rsidRDefault="000E5657" w:rsidP="0013794B">
            <w:pPr>
              <w:jc w:val="center"/>
              <w:rPr>
                <w:rFonts w:cs="Times New Roman"/>
              </w:rPr>
            </w:pPr>
            <w:r>
              <w:rPr>
                <w:rFonts w:cs="Times New Roman"/>
              </w:rPr>
              <w:t>All-purpose flour</w:t>
            </w:r>
          </w:p>
        </w:tc>
        <w:tc>
          <w:tcPr>
            <w:tcW w:w="2404" w:type="dxa"/>
          </w:tcPr>
          <w:p w14:paraId="6EB096F9" w14:textId="77777777" w:rsidR="000E5657" w:rsidRDefault="000E5657" w:rsidP="0013794B">
            <w:pPr>
              <w:autoSpaceDE w:val="0"/>
              <w:autoSpaceDN w:val="0"/>
              <w:adjustRightInd w:val="0"/>
              <w:rPr>
                <w:rFonts w:asciiTheme="majorBidi" w:hAnsiTheme="majorBidi" w:cstheme="majorBidi"/>
                <w:color w:val="131313"/>
              </w:rPr>
            </w:pPr>
            <w:r>
              <w:rPr>
                <w:rFonts w:asciiTheme="majorBidi" w:hAnsiTheme="majorBidi" w:cstheme="majorBidi"/>
                <w:color w:val="131313"/>
              </w:rPr>
              <w:t>2.3</w:t>
            </w:r>
          </w:p>
        </w:tc>
      </w:tr>
      <w:tr w:rsidR="000E5657" w14:paraId="29ACA002" w14:textId="77777777" w:rsidTr="0013794B">
        <w:trPr>
          <w:trHeight w:val="332"/>
        </w:trPr>
        <w:tc>
          <w:tcPr>
            <w:tcW w:w="2404" w:type="dxa"/>
          </w:tcPr>
          <w:p w14:paraId="20E2B27F" w14:textId="77777777" w:rsidR="000E5657" w:rsidRPr="00D76C8E" w:rsidRDefault="000E5657" w:rsidP="0013794B">
            <w:pPr>
              <w:jc w:val="center"/>
              <w:rPr>
                <w:rFonts w:cs="Times New Roman"/>
              </w:rPr>
            </w:pPr>
            <w:r>
              <w:rPr>
                <w:rFonts w:cs="Times New Roman"/>
              </w:rPr>
              <w:t>Chickpea flour</w:t>
            </w:r>
          </w:p>
        </w:tc>
        <w:tc>
          <w:tcPr>
            <w:tcW w:w="2404" w:type="dxa"/>
          </w:tcPr>
          <w:p w14:paraId="33E66B3C" w14:textId="77777777" w:rsidR="000E5657" w:rsidRDefault="000E5657" w:rsidP="0013794B">
            <w:pPr>
              <w:autoSpaceDE w:val="0"/>
              <w:autoSpaceDN w:val="0"/>
              <w:adjustRightInd w:val="0"/>
              <w:rPr>
                <w:rFonts w:asciiTheme="majorBidi" w:hAnsiTheme="majorBidi" w:cstheme="majorBidi"/>
                <w:color w:val="131313"/>
              </w:rPr>
            </w:pPr>
            <w:r>
              <w:rPr>
                <w:rFonts w:asciiTheme="majorBidi" w:hAnsiTheme="majorBidi" w:cstheme="majorBidi"/>
                <w:color w:val="131313"/>
              </w:rPr>
              <w:t>10.8</w:t>
            </w:r>
          </w:p>
        </w:tc>
      </w:tr>
    </w:tbl>
    <w:p w14:paraId="143F09FE" w14:textId="77777777" w:rsidR="000E5657" w:rsidRDefault="000E5657" w:rsidP="00EB21FE">
      <w:pPr>
        <w:rPr>
          <w:sz w:val="22"/>
          <w:szCs w:val="22"/>
        </w:rPr>
      </w:pPr>
    </w:p>
    <w:p w14:paraId="6E551A78" w14:textId="77777777" w:rsidR="008C266B" w:rsidRPr="00EB5160" w:rsidRDefault="008C266B" w:rsidP="000E5657">
      <w:pPr>
        <w:autoSpaceDE w:val="0"/>
        <w:autoSpaceDN w:val="0"/>
        <w:adjustRightInd w:val="0"/>
        <w:ind w:left="720"/>
        <w:rPr>
          <w:rFonts w:asciiTheme="majorBidi" w:hAnsiTheme="majorBidi" w:cstheme="majorBidi"/>
          <w:color w:val="333333"/>
          <w:shd w:val="clear" w:color="auto" w:fill="FFFFFF"/>
        </w:rPr>
      </w:pPr>
      <w:r w:rsidRPr="00EB5160">
        <w:rPr>
          <w:rFonts w:asciiTheme="majorBidi" w:hAnsiTheme="majorBidi" w:cstheme="majorBidi"/>
          <w:color w:val="131313"/>
        </w:rPr>
        <w:lastRenderedPageBreak/>
        <w:t>-</w:t>
      </w:r>
      <w:r w:rsidRPr="00EB5160">
        <w:rPr>
          <w:rFonts w:asciiTheme="majorBidi" w:hAnsiTheme="majorBidi" w:cstheme="majorBidi"/>
          <w:color w:val="333333"/>
          <w:shd w:val="clear" w:color="auto" w:fill="FFFFFF"/>
        </w:rPr>
        <w:t xml:space="preserve"> Carotenes and Xanthophylls in Dried Plant Materials and Mixed Feeds - Spectrophotometric was measured using </w:t>
      </w:r>
      <w:r w:rsidRPr="00EB5160">
        <w:rPr>
          <w:rFonts w:asciiTheme="majorBidi" w:hAnsiTheme="majorBidi" w:cstheme="majorBidi"/>
          <w:color w:val="131313"/>
        </w:rPr>
        <w:t>AOAC method (method# 970.64-1974)</w:t>
      </w:r>
      <w:r w:rsidRPr="00EB5160">
        <w:rPr>
          <w:rFonts w:asciiTheme="majorBidi" w:hAnsiTheme="majorBidi" w:cstheme="majorBidi"/>
          <w:color w:val="131313"/>
        </w:rPr>
        <w:br/>
      </w:r>
    </w:p>
    <w:p w14:paraId="51E5657A" w14:textId="77777777" w:rsidR="008C266B" w:rsidRPr="00EB5160" w:rsidRDefault="008C266B" w:rsidP="000E5657">
      <w:pPr>
        <w:autoSpaceDE w:val="0"/>
        <w:autoSpaceDN w:val="0"/>
        <w:adjustRightInd w:val="0"/>
        <w:ind w:firstLine="720"/>
        <w:rPr>
          <w:rFonts w:asciiTheme="majorBidi" w:hAnsiTheme="majorBidi" w:cstheme="majorBidi"/>
          <w:color w:val="131313"/>
        </w:rPr>
      </w:pPr>
      <w:r w:rsidRPr="00EB5160">
        <w:rPr>
          <w:rFonts w:asciiTheme="majorBidi" w:hAnsiTheme="majorBidi" w:cstheme="majorBidi"/>
          <w:color w:val="131313"/>
        </w:rPr>
        <w:t>-The total phenolic content was measured using AOAC</w:t>
      </w:r>
    </w:p>
    <w:p w14:paraId="6872EB22" w14:textId="77777777" w:rsidR="008C266B" w:rsidRPr="00EB5160" w:rsidRDefault="008C266B" w:rsidP="000E5657">
      <w:pPr>
        <w:autoSpaceDE w:val="0"/>
        <w:autoSpaceDN w:val="0"/>
        <w:adjustRightInd w:val="0"/>
        <w:ind w:firstLine="720"/>
        <w:rPr>
          <w:rFonts w:asciiTheme="majorBidi" w:hAnsiTheme="majorBidi" w:cstheme="majorBidi"/>
          <w:color w:val="131313"/>
        </w:rPr>
      </w:pPr>
      <w:r w:rsidRPr="00EB5160">
        <w:rPr>
          <w:rFonts w:asciiTheme="majorBidi" w:hAnsiTheme="majorBidi" w:cstheme="majorBidi"/>
          <w:color w:val="131313"/>
        </w:rPr>
        <w:t>method (method # 952.03, 1990)</w:t>
      </w:r>
    </w:p>
    <w:p w14:paraId="21FFD32D" w14:textId="77777777" w:rsidR="008C266B" w:rsidRDefault="008C266B" w:rsidP="00EB21FE">
      <w:pPr>
        <w:rPr>
          <w:sz w:val="22"/>
          <w:szCs w:val="22"/>
        </w:rPr>
      </w:pPr>
    </w:p>
    <w:p w14:paraId="061598F7" w14:textId="77777777" w:rsidR="00D96DFF" w:rsidRDefault="00D96DFF" w:rsidP="00EB21FE">
      <w:pPr>
        <w:rPr>
          <w:sz w:val="22"/>
          <w:szCs w:val="22"/>
        </w:rPr>
      </w:pPr>
      <w:r>
        <w:rPr>
          <w:sz w:val="22"/>
          <w:szCs w:val="22"/>
        </w:rPr>
        <w:t>We are preparing Food Grade DDG for testing in pizza crust by a food company (January 2017).</w:t>
      </w:r>
    </w:p>
    <w:p w14:paraId="0599E52B" w14:textId="77777777" w:rsidR="00D96DFF" w:rsidRDefault="00D96DFF" w:rsidP="00EB21FE">
      <w:pPr>
        <w:rPr>
          <w:sz w:val="22"/>
          <w:szCs w:val="22"/>
        </w:rPr>
      </w:pPr>
    </w:p>
    <w:p w14:paraId="7BF96741" w14:textId="77777777" w:rsidR="002C2036" w:rsidRDefault="00D96DFF" w:rsidP="00EB21FE">
      <w:pPr>
        <w:rPr>
          <w:sz w:val="22"/>
          <w:szCs w:val="22"/>
        </w:rPr>
      </w:pPr>
      <w:r>
        <w:rPr>
          <w:sz w:val="22"/>
          <w:szCs w:val="22"/>
        </w:rPr>
        <w:t xml:space="preserve">Two papers were presented </w:t>
      </w:r>
      <w:r w:rsidR="002C2036">
        <w:rPr>
          <w:sz w:val="22"/>
          <w:szCs w:val="22"/>
        </w:rPr>
        <w:t>at the American Association of Cereal Chemist International meeting in Savannah, Georgia, Oct 26-29</w:t>
      </w:r>
      <w:r w:rsidR="009D052A">
        <w:rPr>
          <w:sz w:val="22"/>
          <w:szCs w:val="22"/>
        </w:rPr>
        <w:t>, 2016.</w:t>
      </w:r>
    </w:p>
    <w:p w14:paraId="29FB1124" w14:textId="77777777" w:rsidR="002C2036" w:rsidRDefault="002C2036" w:rsidP="00EB21FE">
      <w:pPr>
        <w:rPr>
          <w:sz w:val="22"/>
          <w:szCs w:val="22"/>
        </w:rPr>
      </w:pPr>
    </w:p>
    <w:p w14:paraId="1FCD548B" w14:textId="77777777" w:rsidR="002C2036" w:rsidRDefault="002C2036" w:rsidP="00EB21FE">
      <w:pPr>
        <w:rPr>
          <w:sz w:val="22"/>
          <w:szCs w:val="22"/>
        </w:rPr>
      </w:pPr>
      <w:r>
        <w:rPr>
          <w:sz w:val="22"/>
          <w:szCs w:val="22"/>
        </w:rPr>
        <w:t>Ph.D. Graduate student Hadeel Al Raayes, who presented a paper on the Glycemic Re</w:t>
      </w:r>
      <w:r w:rsidR="003B4DD9">
        <w:rPr>
          <w:sz w:val="22"/>
          <w:szCs w:val="22"/>
        </w:rPr>
        <w:t>sponse of DDG Foods, was selected as a finalist in the Nutrition Division section. Her research was well received by the scientific community.</w:t>
      </w:r>
    </w:p>
    <w:p w14:paraId="23311065" w14:textId="77777777" w:rsidR="003B4DD9" w:rsidRDefault="003B4DD9" w:rsidP="00EB21FE">
      <w:pPr>
        <w:rPr>
          <w:sz w:val="22"/>
          <w:szCs w:val="22"/>
        </w:rPr>
      </w:pPr>
    </w:p>
    <w:p w14:paraId="2C4EB980" w14:textId="77777777" w:rsidR="003B4DD9" w:rsidRDefault="003B4DD9" w:rsidP="00EB21FE">
      <w:pPr>
        <w:rPr>
          <w:sz w:val="22"/>
          <w:szCs w:val="22"/>
        </w:rPr>
      </w:pPr>
      <w:r>
        <w:rPr>
          <w:sz w:val="22"/>
          <w:szCs w:val="22"/>
        </w:rPr>
        <w:t>Additional work involves the production of Nutrient Bars for world hunger relief.  High protein and High F</w:t>
      </w:r>
      <w:r w:rsidR="00F438B6">
        <w:rPr>
          <w:sz w:val="22"/>
          <w:szCs w:val="22"/>
        </w:rPr>
        <w:t>iber bars are being evaluated to compare acceptability and nutritional composition relative to</w:t>
      </w:r>
      <w:r>
        <w:rPr>
          <w:sz w:val="22"/>
          <w:szCs w:val="22"/>
        </w:rPr>
        <w:t xml:space="preserve"> several products currently used in hunger relief and food supplementation program in the world.</w:t>
      </w:r>
    </w:p>
    <w:p w14:paraId="632F2FED" w14:textId="77777777" w:rsidR="003B4DD9" w:rsidRDefault="003B4DD9" w:rsidP="00EB21FE">
      <w:pPr>
        <w:rPr>
          <w:sz w:val="22"/>
          <w:szCs w:val="22"/>
        </w:rPr>
      </w:pPr>
    </w:p>
    <w:p w14:paraId="09C7BA2C" w14:textId="1FB90B3F" w:rsidR="002C2036" w:rsidRDefault="007C741A" w:rsidP="00EB21FE">
      <w:pPr>
        <w:rPr>
          <w:sz w:val="22"/>
          <w:szCs w:val="22"/>
        </w:rPr>
      </w:pPr>
      <w:r>
        <w:rPr>
          <w:sz w:val="22"/>
          <w:szCs w:val="22"/>
        </w:rPr>
        <w:t>Progress continues on the development of a</w:t>
      </w:r>
      <w:r w:rsidR="003B4DD9">
        <w:rPr>
          <w:sz w:val="22"/>
          <w:szCs w:val="22"/>
        </w:rPr>
        <w:t xml:space="preserve"> high fiber</w:t>
      </w:r>
      <w:r w:rsidR="000F5A99">
        <w:rPr>
          <w:sz w:val="22"/>
          <w:szCs w:val="22"/>
        </w:rPr>
        <w:t>/high protein</w:t>
      </w:r>
      <w:r w:rsidR="003B4DD9">
        <w:rPr>
          <w:sz w:val="22"/>
          <w:szCs w:val="22"/>
        </w:rPr>
        <w:t xml:space="preserve"> extruded snack product (s</w:t>
      </w:r>
      <w:r>
        <w:rPr>
          <w:sz w:val="22"/>
          <w:szCs w:val="22"/>
        </w:rPr>
        <w:t>imilar to Cheetos) that uses</w:t>
      </w:r>
      <w:r w:rsidR="009D052A">
        <w:rPr>
          <w:sz w:val="22"/>
          <w:szCs w:val="22"/>
        </w:rPr>
        <w:t xml:space="preserve"> DDG and chickpea</w:t>
      </w:r>
      <w:r w:rsidR="003B4DD9">
        <w:rPr>
          <w:sz w:val="22"/>
          <w:szCs w:val="22"/>
        </w:rPr>
        <w:t xml:space="preserve">.  This paper was presented at both the AACCI conference in Atlanta, and also </w:t>
      </w:r>
      <w:r w:rsidR="009D052A">
        <w:rPr>
          <w:sz w:val="22"/>
          <w:szCs w:val="22"/>
        </w:rPr>
        <w:t xml:space="preserve">at </w:t>
      </w:r>
      <w:r w:rsidR="003B4DD9">
        <w:rPr>
          <w:sz w:val="22"/>
          <w:szCs w:val="22"/>
        </w:rPr>
        <w:t>the Institute of Food Technologists Conference in Chicago, June 2016.</w:t>
      </w:r>
    </w:p>
    <w:p w14:paraId="4E3DDB10" w14:textId="77777777" w:rsidR="008926A7" w:rsidRDefault="008926A7" w:rsidP="00EB21FE">
      <w:pPr>
        <w:rPr>
          <w:sz w:val="22"/>
          <w:szCs w:val="22"/>
        </w:rPr>
      </w:pPr>
    </w:p>
    <w:p w14:paraId="3609CDAE" w14:textId="77777777" w:rsidR="008926A7" w:rsidRDefault="008926A7" w:rsidP="00EB21FE">
      <w:pPr>
        <w:rPr>
          <w:sz w:val="22"/>
          <w:szCs w:val="22"/>
        </w:rPr>
      </w:pPr>
    </w:p>
    <w:p w14:paraId="31245006" w14:textId="77777777" w:rsidR="00EB21FE"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14:paraId="591EB86A" w14:textId="77777777" w:rsidR="00EB21FE" w:rsidRDefault="00EB21FE" w:rsidP="00EB21FE">
      <w:pPr>
        <w:rPr>
          <w:sz w:val="22"/>
          <w:szCs w:val="22"/>
        </w:rPr>
      </w:pPr>
    </w:p>
    <w:p w14:paraId="0A95AA3B" w14:textId="77777777" w:rsidR="009D052A" w:rsidRDefault="009D052A" w:rsidP="00EB21FE">
      <w:pPr>
        <w:rPr>
          <w:sz w:val="22"/>
          <w:szCs w:val="22"/>
        </w:rPr>
      </w:pPr>
      <w:r>
        <w:rPr>
          <w:sz w:val="22"/>
          <w:szCs w:val="22"/>
        </w:rPr>
        <w:t>Results are presented as a poster (please see Appendix).</w:t>
      </w:r>
    </w:p>
    <w:p w14:paraId="2AB0463E" w14:textId="77777777" w:rsidR="009D052A" w:rsidRDefault="009D052A" w:rsidP="00EB21FE">
      <w:pPr>
        <w:rPr>
          <w:sz w:val="22"/>
          <w:szCs w:val="22"/>
        </w:rPr>
      </w:pPr>
    </w:p>
    <w:p w14:paraId="478383D4" w14:textId="77777777" w:rsidR="009D052A" w:rsidRDefault="009D052A" w:rsidP="00EB21FE">
      <w:pPr>
        <w:rPr>
          <w:sz w:val="22"/>
          <w:szCs w:val="22"/>
        </w:rPr>
      </w:pPr>
      <w:r>
        <w:rPr>
          <w:sz w:val="22"/>
          <w:szCs w:val="22"/>
        </w:rPr>
        <w:t>The GRAS application document will be shared through a separate mailing.</w:t>
      </w:r>
    </w:p>
    <w:p w14:paraId="1B65248C" w14:textId="77777777" w:rsidR="009D052A" w:rsidRDefault="009D052A" w:rsidP="00EB21FE">
      <w:pPr>
        <w:rPr>
          <w:sz w:val="22"/>
          <w:szCs w:val="22"/>
        </w:rPr>
      </w:pPr>
    </w:p>
    <w:p w14:paraId="1237E21C" w14:textId="642B45C8" w:rsidR="008926A7" w:rsidRDefault="009D052A" w:rsidP="00EB21FE">
      <w:pPr>
        <w:rPr>
          <w:sz w:val="22"/>
          <w:szCs w:val="22"/>
        </w:rPr>
      </w:pPr>
      <w:r>
        <w:rPr>
          <w:sz w:val="22"/>
          <w:szCs w:val="22"/>
        </w:rPr>
        <w:t xml:space="preserve">PI Krishnan assisted several </w:t>
      </w:r>
      <w:r w:rsidR="007C741A">
        <w:rPr>
          <w:sz w:val="22"/>
          <w:szCs w:val="22"/>
        </w:rPr>
        <w:t xml:space="preserve">commercial corn </w:t>
      </w:r>
      <w:r>
        <w:rPr>
          <w:sz w:val="22"/>
          <w:szCs w:val="22"/>
        </w:rPr>
        <w:t xml:space="preserve">processors who are developing proprietary products that originate from the corn ethanol industry.  The sensitive nature of this work precludes sharing of details.  </w:t>
      </w:r>
    </w:p>
    <w:p w14:paraId="04E9F815" w14:textId="77777777" w:rsidR="009D052A" w:rsidRDefault="009D052A" w:rsidP="00EB21FE">
      <w:pPr>
        <w:rPr>
          <w:sz w:val="22"/>
          <w:szCs w:val="22"/>
        </w:rPr>
      </w:pPr>
    </w:p>
    <w:p w14:paraId="1EDF020A" w14:textId="6B20FEB1" w:rsidR="009D052A" w:rsidRDefault="009D052A" w:rsidP="00EB21FE">
      <w:pPr>
        <w:rPr>
          <w:sz w:val="22"/>
          <w:szCs w:val="22"/>
        </w:rPr>
      </w:pPr>
      <w:r>
        <w:rPr>
          <w:sz w:val="22"/>
          <w:szCs w:val="22"/>
        </w:rPr>
        <w:t>A New Sun Grant/NIFA grant ($100,000) was received at SDSU relating to the use of raw materials from corn fibers in the production of nano films for food packaging.  PI Krishnan will have a portion of the budget to devote to the efforts in his labs.</w:t>
      </w:r>
      <w:r w:rsidR="007C741A">
        <w:rPr>
          <w:sz w:val="22"/>
          <w:szCs w:val="22"/>
        </w:rPr>
        <w:t xml:space="preserve"> The project begins officially in February 2017.</w:t>
      </w:r>
    </w:p>
    <w:p w14:paraId="6C5E0D40" w14:textId="77777777" w:rsidR="009D052A" w:rsidRDefault="009D052A" w:rsidP="00EB21FE">
      <w:pPr>
        <w:rPr>
          <w:sz w:val="22"/>
          <w:szCs w:val="22"/>
        </w:rPr>
      </w:pPr>
    </w:p>
    <w:p w14:paraId="6F2F455C" w14:textId="77777777" w:rsidR="009D052A" w:rsidRDefault="009D052A" w:rsidP="00EB21FE">
      <w:pPr>
        <w:rPr>
          <w:sz w:val="22"/>
          <w:szCs w:val="22"/>
        </w:rPr>
      </w:pPr>
    </w:p>
    <w:p w14:paraId="0384D708" w14:textId="77777777" w:rsidR="009D052A" w:rsidRPr="009D052A" w:rsidRDefault="009D052A" w:rsidP="009D052A">
      <w:pPr>
        <w:ind w:left="720"/>
        <w:rPr>
          <w:rFonts w:ascii="Corbel" w:hAnsi="Corbel"/>
          <w:i/>
          <w:color w:val="008000"/>
        </w:rPr>
      </w:pPr>
      <w:r w:rsidRPr="009D052A">
        <w:rPr>
          <w:rFonts w:ascii="Corbel" w:hAnsi="Corbel"/>
          <w:i/>
          <w:color w:val="000000" w:themeColor="text1"/>
        </w:rPr>
        <w:t>Lin, Wei, K, Muthukumarappan, and P. Krishnan</w:t>
      </w:r>
      <w:r w:rsidRPr="009D052A">
        <w:rPr>
          <w:rFonts w:ascii="Corbel" w:hAnsi="Corbel"/>
          <w:i/>
          <w:color w:val="008000"/>
        </w:rPr>
        <w:t xml:space="preserve">. </w:t>
      </w:r>
      <w:r w:rsidRPr="009D052A">
        <w:rPr>
          <w:rFonts w:ascii="Corbel" w:hAnsi="Corbel"/>
          <w:i/>
          <w:color w:val="000000"/>
        </w:rPr>
        <w:t>Development of lignocellulosic nanocomposites from prairie cordgrass and corn stalks for smart packaging applications.  Approved for funding for $100,000 for 2016.</w:t>
      </w:r>
    </w:p>
    <w:p w14:paraId="1A3A0415" w14:textId="77777777" w:rsidR="009D052A" w:rsidRPr="009D052A" w:rsidRDefault="009D052A" w:rsidP="00EB21FE">
      <w:pPr>
        <w:rPr>
          <w:sz w:val="22"/>
          <w:szCs w:val="22"/>
        </w:rPr>
      </w:pPr>
    </w:p>
    <w:p w14:paraId="3EBB599E" w14:textId="77777777" w:rsidR="00773DB3" w:rsidRPr="00EA7AC2" w:rsidRDefault="00773DB3" w:rsidP="00773DB3">
      <w:pPr>
        <w:rPr>
          <w:sz w:val="22"/>
          <w:szCs w:val="22"/>
        </w:rPr>
      </w:pPr>
      <w:r w:rsidRPr="00EA7AC2">
        <w:rPr>
          <w:sz w:val="22"/>
          <w:szCs w:val="22"/>
        </w:rPr>
        <w:t>A high protein DDG (45% protein) and SDSU’s FDDG were compared used in fortifying white sandwich bread to yield nutritionally enhanced white bread.  This paper was presented at the National Corn Utilization and Techno</w:t>
      </w:r>
      <w:r w:rsidR="00D96DFF">
        <w:rPr>
          <w:sz w:val="22"/>
          <w:szCs w:val="22"/>
        </w:rPr>
        <w:t xml:space="preserve">logy Conference in Kansas City, </w:t>
      </w:r>
      <w:r w:rsidRPr="00EA7AC2">
        <w:rPr>
          <w:sz w:val="22"/>
          <w:szCs w:val="22"/>
        </w:rPr>
        <w:t>July, 2016.</w:t>
      </w:r>
    </w:p>
    <w:p w14:paraId="3469E0E2" w14:textId="77777777" w:rsidR="00773DB3" w:rsidRPr="00EA7AC2" w:rsidRDefault="00773DB3" w:rsidP="00773DB3">
      <w:pPr>
        <w:rPr>
          <w:sz w:val="22"/>
          <w:szCs w:val="22"/>
        </w:rPr>
      </w:pPr>
    </w:p>
    <w:p w14:paraId="5C1C26FD" w14:textId="2BC56EB6" w:rsidR="00773DB3" w:rsidRPr="00713D70" w:rsidRDefault="00773DB3" w:rsidP="00713D70">
      <w:pPr>
        <w:jc w:val="both"/>
        <w:rPr>
          <w:sz w:val="22"/>
          <w:szCs w:val="22"/>
        </w:rPr>
      </w:pPr>
      <w:r w:rsidRPr="00EA7AC2">
        <w:rPr>
          <w:sz w:val="22"/>
          <w:szCs w:val="22"/>
        </w:rPr>
        <w:t>Inclusion of Chickpea (CP) and FDDG into All Purpose Four Pita formulations (APF), separately and in combinations (70:20:10 &amp; 70:10:20), brought about improvements of the Glycemic Response (GR) when compared to control flour Pita.  Sensory evaluation of the pita breads was also performed. The study demonstrated the efficacy of high fiber and high protein ingredients such as chickpeas and food grade distillers’ grains in the development of low glycemic response foods.</w:t>
      </w:r>
    </w:p>
    <w:p w14:paraId="3F109D5D" w14:textId="77777777" w:rsidR="009D052A" w:rsidRDefault="009D052A" w:rsidP="00EB21FE">
      <w:pPr>
        <w:rPr>
          <w:sz w:val="22"/>
          <w:szCs w:val="22"/>
        </w:rPr>
      </w:pPr>
    </w:p>
    <w:p w14:paraId="7B71D05F" w14:textId="77777777" w:rsidR="008926A7" w:rsidRPr="00E67F90" w:rsidRDefault="008926A7" w:rsidP="00EB21FE">
      <w:pPr>
        <w:rPr>
          <w:sz w:val="22"/>
          <w:szCs w:val="22"/>
        </w:rPr>
      </w:pPr>
    </w:p>
    <w:p w14:paraId="5853D9AD" w14:textId="77777777"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14:paraId="23D2A3C8" w14:textId="77777777" w:rsidR="00EB21FE" w:rsidRPr="00E67F90" w:rsidRDefault="00EB21FE" w:rsidP="00EB21FE">
      <w:pPr>
        <w:rPr>
          <w:sz w:val="22"/>
          <w:szCs w:val="22"/>
        </w:rPr>
      </w:pPr>
    </w:p>
    <w:p w14:paraId="62E1F2A4" w14:textId="77777777" w:rsidR="00EB21FE" w:rsidRDefault="00D8309B" w:rsidP="00EB21FE">
      <w:pPr>
        <w:rPr>
          <w:sz w:val="22"/>
          <w:szCs w:val="22"/>
        </w:rPr>
      </w:pPr>
      <w:r>
        <w:rPr>
          <w:sz w:val="22"/>
          <w:szCs w:val="22"/>
        </w:rPr>
        <w:t>Access to real world DDG samples encountered in previous months was overcome by our decision to develop more c</w:t>
      </w:r>
      <w:r w:rsidR="008062A1">
        <w:rPr>
          <w:sz w:val="22"/>
          <w:szCs w:val="22"/>
        </w:rPr>
        <w:t>ontrolled in-</w:t>
      </w:r>
      <w:r>
        <w:rPr>
          <w:sz w:val="22"/>
          <w:szCs w:val="22"/>
        </w:rPr>
        <w:t xml:space="preserve">house spiking studies involving fungal spores and toxins.  </w:t>
      </w:r>
      <w:r w:rsidR="008062A1">
        <w:rPr>
          <w:sz w:val="22"/>
          <w:szCs w:val="22"/>
        </w:rPr>
        <w:t>We will be able to more confidently make statements about the efficacy of our processes as measured by routine analytical methods.</w:t>
      </w:r>
    </w:p>
    <w:p w14:paraId="11266642" w14:textId="77777777" w:rsidR="00EB21FE" w:rsidRPr="00E67F90" w:rsidRDefault="00EB21FE" w:rsidP="00EB21FE">
      <w:pPr>
        <w:rPr>
          <w:sz w:val="22"/>
          <w:szCs w:val="22"/>
        </w:rPr>
      </w:pPr>
    </w:p>
    <w:p w14:paraId="092D9BF1" w14:textId="77777777" w:rsidR="00EB21F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14:paraId="35C4153D" w14:textId="77777777" w:rsidR="00383FF5" w:rsidRDefault="00383FF5" w:rsidP="00EB21FE">
      <w:pPr>
        <w:rPr>
          <w:sz w:val="22"/>
          <w:szCs w:val="22"/>
        </w:rPr>
      </w:pPr>
    </w:p>
    <w:p w14:paraId="3E6F90D7" w14:textId="77777777" w:rsidR="008062A1" w:rsidRDefault="008062A1" w:rsidP="008062A1">
      <w:pPr>
        <w:rPr>
          <w:sz w:val="22"/>
          <w:szCs w:val="22"/>
        </w:rPr>
      </w:pPr>
      <w:r>
        <w:rPr>
          <w:sz w:val="22"/>
          <w:szCs w:val="22"/>
        </w:rPr>
        <w:t>No significant deviations from projected budget is expected.</w:t>
      </w:r>
    </w:p>
    <w:p w14:paraId="59144D1D" w14:textId="77777777" w:rsidR="00383FF5" w:rsidRDefault="00383FF5" w:rsidP="00EB21FE">
      <w:pPr>
        <w:rPr>
          <w:sz w:val="22"/>
          <w:szCs w:val="22"/>
        </w:rPr>
      </w:pPr>
    </w:p>
    <w:p w14:paraId="7ADF3689" w14:textId="77777777" w:rsidR="00EB21FE" w:rsidRDefault="00EB21FE" w:rsidP="00EB21FE">
      <w:pPr>
        <w:rPr>
          <w:sz w:val="22"/>
          <w:szCs w:val="22"/>
        </w:rPr>
      </w:pPr>
    </w:p>
    <w:p w14:paraId="603C2047" w14:textId="77777777"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14:paraId="7DAF1D07" w14:textId="77777777" w:rsidR="00D8309B" w:rsidRDefault="00D8309B" w:rsidP="00EB21FE">
      <w:pPr>
        <w:rPr>
          <w:sz w:val="22"/>
          <w:szCs w:val="22"/>
        </w:rPr>
      </w:pPr>
    </w:p>
    <w:p w14:paraId="41F9A28F" w14:textId="6561CA6E" w:rsidR="008062A1" w:rsidRDefault="008062A1" w:rsidP="00EB21FE">
      <w:pPr>
        <w:rPr>
          <w:sz w:val="22"/>
          <w:szCs w:val="22"/>
        </w:rPr>
      </w:pPr>
      <w:r>
        <w:rPr>
          <w:sz w:val="22"/>
          <w:szCs w:val="22"/>
        </w:rPr>
        <w:t>Scientific presentations at two national and international conference</w:t>
      </w:r>
      <w:r w:rsidR="00400E9E">
        <w:rPr>
          <w:sz w:val="22"/>
          <w:szCs w:val="22"/>
        </w:rPr>
        <w:t>s</w:t>
      </w:r>
      <w:r>
        <w:rPr>
          <w:sz w:val="22"/>
          <w:szCs w:val="22"/>
        </w:rPr>
        <w:t xml:space="preserve"> serve to disseminate credible scientific information about DDG used as a food ingredient.</w:t>
      </w:r>
    </w:p>
    <w:p w14:paraId="20DE1C19" w14:textId="77777777" w:rsidR="008062A1" w:rsidRDefault="008062A1" w:rsidP="00EB21FE">
      <w:pPr>
        <w:rPr>
          <w:sz w:val="22"/>
          <w:szCs w:val="22"/>
        </w:rPr>
      </w:pPr>
    </w:p>
    <w:p w14:paraId="03E89DE3" w14:textId="77777777" w:rsidR="008062A1" w:rsidRDefault="008062A1" w:rsidP="00EB21FE">
      <w:pPr>
        <w:rPr>
          <w:sz w:val="22"/>
          <w:szCs w:val="22"/>
        </w:rPr>
      </w:pPr>
      <w:r>
        <w:rPr>
          <w:sz w:val="22"/>
          <w:szCs w:val="22"/>
        </w:rPr>
        <w:t>Five thousand cookies were distr</w:t>
      </w:r>
      <w:r w:rsidR="00F438B6">
        <w:rPr>
          <w:sz w:val="22"/>
          <w:szCs w:val="22"/>
        </w:rPr>
        <w:t>ibuted at the MN Farm Fest in</w:t>
      </w:r>
      <w:r>
        <w:rPr>
          <w:sz w:val="22"/>
          <w:szCs w:val="22"/>
        </w:rPr>
        <w:t xml:space="preserve"> the Corn Growers Association tent</w:t>
      </w:r>
      <w:r w:rsidR="00005C2A">
        <w:rPr>
          <w:sz w:val="22"/>
          <w:szCs w:val="22"/>
        </w:rPr>
        <w:t xml:space="preserve"> during August 2 to</w:t>
      </w:r>
      <w:r>
        <w:rPr>
          <w:sz w:val="22"/>
          <w:szCs w:val="22"/>
        </w:rPr>
        <w:t xml:space="preserve"> 5</w:t>
      </w:r>
      <w:r w:rsidR="00005C2A">
        <w:rPr>
          <w:sz w:val="22"/>
          <w:szCs w:val="22"/>
        </w:rPr>
        <w:t>, 2016</w:t>
      </w:r>
      <w:r>
        <w:rPr>
          <w:sz w:val="22"/>
          <w:szCs w:val="22"/>
        </w:rPr>
        <w:t>.  Several radio and print news articles have appeared as a result of this activity that reaches large numbers of audience.</w:t>
      </w:r>
    </w:p>
    <w:p w14:paraId="0DFDC6CA" w14:textId="77777777" w:rsidR="00F438B6" w:rsidRDefault="00F438B6">
      <w:pPr>
        <w:rPr>
          <w:sz w:val="22"/>
          <w:szCs w:val="22"/>
        </w:rPr>
      </w:pPr>
      <w:r>
        <w:rPr>
          <w:sz w:val="22"/>
          <w:szCs w:val="22"/>
        </w:rPr>
        <w:br w:type="page"/>
      </w:r>
    </w:p>
    <w:p w14:paraId="5BBFE522" w14:textId="77777777" w:rsidR="008062A1" w:rsidRPr="00D8309B" w:rsidRDefault="00F438B6" w:rsidP="00EB21FE">
      <w:pPr>
        <w:rPr>
          <w:sz w:val="22"/>
          <w:szCs w:val="22"/>
        </w:rPr>
      </w:pPr>
      <w:r w:rsidRPr="00F438B6">
        <w:rPr>
          <w:sz w:val="22"/>
          <w:szCs w:val="22"/>
        </w:rPr>
        <w:object w:dxaOrig="23760" w:dyaOrig="24300" w14:anchorId="58C1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515pt" o:ole="">
            <v:imagedata r:id="rId8" o:title=""/>
          </v:shape>
          <o:OLEObject Type="Embed" ProgID="AcroExch.Document.DC" ShapeID="_x0000_i1025" DrawAspect="Content" ObjectID="_1547354756" r:id="rId9"/>
        </w:object>
      </w:r>
    </w:p>
    <w:sectPr w:rsidR="008062A1" w:rsidRPr="00D8309B"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4753F" w14:textId="77777777" w:rsidR="008C266B" w:rsidRDefault="008C266B" w:rsidP="00EB21FE">
      <w:r>
        <w:separator/>
      </w:r>
    </w:p>
  </w:endnote>
  <w:endnote w:type="continuationSeparator" w:id="0">
    <w:p w14:paraId="0D9E29C7" w14:textId="77777777" w:rsidR="008C266B" w:rsidRDefault="008C266B"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4B291" w14:textId="77777777" w:rsidR="008C266B" w:rsidRDefault="008C266B" w:rsidP="00EB21FE">
      <w:r>
        <w:separator/>
      </w:r>
    </w:p>
  </w:footnote>
  <w:footnote w:type="continuationSeparator" w:id="0">
    <w:p w14:paraId="452AB095" w14:textId="77777777" w:rsidR="008C266B" w:rsidRDefault="008C266B" w:rsidP="00EB21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05C2A"/>
    <w:rsid w:val="000E5657"/>
    <w:rsid w:val="000F5A99"/>
    <w:rsid w:val="00116917"/>
    <w:rsid w:val="002C2036"/>
    <w:rsid w:val="003116E9"/>
    <w:rsid w:val="00383FF5"/>
    <w:rsid w:val="003B4DD9"/>
    <w:rsid w:val="00400E9E"/>
    <w:rsid w:val="004D0737"/>
    <w:rsid w:val="004F1794"/>
    <w:rsid w:val="00531991"/>
    <w:rsid w:val="00556155"/>
    <w:rsid w:val="006C036C"/>
    <w:rsid w:val="006D12D1"/>
    <w:rsid w:val="00713D70"/>
    <w:rsid w:val="00773DB3"/>
    <w:rsid w:val="007C741A"/>
    <w:rsid w:val="008062A1"/>
    <w:rsid w:val="00824457"/>
    <w:rsid w:val="008926A7"/>
    <w:rsid w:val="008C266B"/>
    <w:rsid w:val="00940ECB"/>
    <w:rsid w:val="00980E64"/>
    <w:rsid w:val="009D052A"/>
    <w:rsid w:val="00AD145A"/>
    <w:rsid w:val="00AF2A00"/>
    <w:rsid w:val="00C32BF2"/>
    <w:rsid w:val="00CF060B"/>
    <w:rsid w:val="00D8309B"/>
    <w:rsid w:val="00D96DFF"/>
    <w:rsid w:val="00EA7AC2"/>
    <w:rsid w:val="00EB16B7"/>
    <w:rsid w:val="00EB21FE"/>
    <w:rsid w:val="00EE654A"/>
    <w:rsid w:val="00F03CCF"/>
    <w:rsid w:val="00F16F24"/>
    <w:rsid w:val="00F43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B43987"/>
  <w15:docId w15:val="{8F1D136B-84CC-4969-93F6-16435849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table" w:styleId="TableGrid">
    <w:name w:val="Table Grid"/>
    <w:basedOn w:val="TableNormal"/>
    <w:uiPriority w:val="59"/>
    <w:rsid w:val="008C26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227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868</Words>
  <Characters>4949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2017-01-31T13:59:00Z</cp:lastPrinted>
  <dcterms:created xsi:type="dcterms:W3CDTF">2017-01-31T14:00:00Z</dcterms:created>
  <dcterms:modified xsi:type="dcterms:W3CDTF">2017-01-31T14:00:00Z</dcterms:modified>
</cp:coreProperties>
</file>