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Pr="002621D7" w:rsidRDefault="006D12D1" w:rsidP="002621D7">
      <w:pPr>
        <w:jc w:val="center"/>
        <w:rPr>
          <w:b/>
        </w:rPr>
      </w:pPr>
      <w:bookmarkStart w:id="0" w:name="_GoBack"/>
      <w:bookmarkEnd w:id="0"/>
      <w:r w:rsidRPr="002621D7">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8">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2621D7" w:rsidRDefault="00EB21FE" w:rsidP="002621D7">
      <w:pPr>
        <w:jc w:val="center"/>
        <w:rPr>
          <w:b/>
        </w:rPr>
      </w:pPr>
    </w:p>
    <w:p w:rsidR="00EB21FE" w:rsidRPr="002621D7" w:rsidRDefault="00EB21FE" w:rsidP="002621D7">
      <w:pPr>
        <w:jc w:val="center"/>
        <w:rPr>
          <w:b/>
        </w:rPr>
      </w:pPr>
      <w:r w:rsidRPr="002621D7">
        <w:rPr>
          <w:b/>
          <w:smallCaps/>
        </w:rPr>
        <w:t xml:space="preserve">Progress Report </w:t>
      </w:r>
    </w:p>
    <w:p w:rsidR="0051694C" w:rsidRPr="002621D7" w:rsidRDefault="0051694C" w:rsidP="002621D7"/>
    <w:p w:rsidR="00EB21FE" w:rsidRPr="002621D7" w:rsidRDefault="00EB21FE" w:rsidP="002621D7">
      <w:r w:rsidRPr="002621D7">
        <w:t xml:space="preserve">PROJECT </w:t>
      </w:r>
      <w:r w:rsidR="006D12D1" w:rsidRPr="002621D7">
        <w:t>TITLE</w:t>
      </w:r>
      <w:r w:rsidRPr="002621D7">
        <w:t xml:space="preserve">: </w:t>
      </w:r>
      <w:r w:rsidR="00387D7F" w:rsidRPr="002621D7">
        <w:t>Impact of Cover Crop Strategies on Productivity of Corn</w:t>
      </w:r>
    </w:p>
    <w:p w:rsidR="006D12D1" w:rsidRPr="002621D7" w:rsidRDefault="006D12D1" w:rsidP="002621D7">
      <w:r w:rsidRPr="002621D7">
        <w:t>PROJECT NUMBER:</w:t>
      </w:r>
      <w:r w:rsidR="00387D7F" w:rsidRPr="002621D7">
        <w:t xml:space="preserve"> 4123-16SP </w:t>
      </w:r>
    </w:p>
    <w:p w:rsidR="00EB21FE" w:rsidRPr="002621D7" w:rsidRDefault="00EB21FE" w:rsidP="002621D7">
      <w:r w:rsidRPr="002621D7">
        <w:t>REPORT</w:t>
      </w:r>
      <w:r w:rsidR="006D12D1" w:rsidRPr="002621D7">
        <w:t>ING PERIOD</w:t>
      </w:r>
      <w:r w:rsidRPr="002621D7">
        <w:t xml:space="preserve">: </w:t>
      </w:r>
      <w:r w:rsidR="003A1B34" w:rsidRPr="002621D7">
        <w:t>Oct</w:t>
      </w:r>
      <w:r w:rsidR="00387D7F" w:rsidRPr="002621D7">
        <w:t xml:space="preserve"> 1 – </w:t>
      </w:r>
      <w:r w:rsidR="003A1B34" w:rsidRPr="002621D7">
        <w:t>Dec</w:t>
      </w:r>
      <w:r w:rsidR="00387D7F" w:rsidRPr="002621D7">
        <w:t xml:space="preserve"> 3</w:t>
      </w:r>
      <w:r w:rsidR="003A1B34" w:rsidRPr="002621D7">
        <w:t>1</w:t>
      </w:r>
      <w:r w:rsidR="00387D7F" w:rsidRPr="002621D7">
        <w:t>, 201</w:t>
      </w:r>
      <w:r w:rsidR="00AF692F" w:rsidRPr="002621D7">
        <w:t>7</w:t>
      </w:r>
    </w:p>
    <w:p w:rsidR="00EB21FE" w:rsidRPr="002621D7" w:rsidRDefault="006D12D1" w:rsidP="002621D7">
      <w:pPr>
        <w:rPr>
          <w:lang w:val="es-ES"/>
        </w:rPr>
      </w:pPr>
      <w:r w:rsidRPr="002621D7">
        <w:rPr>
          <w:lang w:val="es-ES"/>
        </w:rPr>
        <w:t>PRINCIPAL INVESTIGATOR</w:t>
      </w:r>
      <w:r w:rsidR="00EB21FE" w:rsidRPr="002621D7">
        <w:rPr>
          <w:lang w:val="es-ES"/>
        </w:rPr>
        <w:t xml:space="preserve">: </w:t>
      </w:r>
      <w:r w:rsidR="00387D7F" w:rsidRPr="002621D7">
        <w:rPr>
          <w:lang w:val="es-ES"/>
        </w:rPr>
        <w:t>Axel Garcia y Garcia</w:t>
      </w:r>
    </w:p>
    <w:p w:rsidR="00EB21FE" w:rsidRPr="002621D7" w:rsidRDefault="00EB21FE" w:rsidP="002621D7">
      <w:r w:rsidRPr="002621D7">
        <w:t>ORGANIZATION:</w:t>
      </w:r>
      <w:r w:rsidR="00387D7F" w:rsidRPr="002621D7">
        <w:t xml:space="preserve"> University of Minnesota</w:t>
      </w:r>
      <w:r w:rsidRPr="002621D7">
        <w:t xml:space="preserve"> </w:t>
      </w:r>
    </w:p>
    <w:p w:rsidR="00EB21FE" w:rsidRPr="002621D7" w:rsidRDefault="00EB21FE" w:rsidP="002621D7">
      <w:r w:rsidRPr="002621D7">
        <w:t xml:space="preserve">PHONE NUMBER: </w:t>
      </w:r>
      <w:r w:rsidR="00387D7F" w:rsidRPr="002621D7">
        <w:t>507-752-5080</w:t>
      </w:r>
    </w:p>
    <w:p w:rsidR="00EB21FE" w:rsidRPr="002621D7" w:rsidRDefault="00EB21FE" w:rsidP="002621D7">
      <w:r w:rsidRPr="002621D7">
        <w:t xml:space="preserve">EMAIL: </w:t>
      </w:r>
      <w:r w:rsidR="00387D7F" w:rsidRPr="002621D7">
        <w:t>axel@umn.edu</w:t>
      </w:r>
    </w:p>
    <w:p w:rsidR="0051694C" w:rsidRPr="002621D7" w:rsidRDefault="0051694C" w:rsidP="002621D7"/>
    <w:p w:rsidR="00EB21FE" w:rsidRPr="002621D7" w:rsidRDefault="00EB21FE" w:rsidP="002621D7">
      <w:r w:rsidRPr="002621D7">
        <w:t xml:space="preserve">1.) </w:t>
      </w:r>
      <w:r w:rsidR="006D12D1" w:rsidRPr="002621D7">
        <w:t>PROJECT ACTIVITIES COMPLETED DURING THE REPORTING PERIOD.</w:t>
      </w:r>
      <w:r w:rsidRPr="002621D7">
        <w:t xml:space="preserve"> (</w:t>
      </w:r>
      <w:r w:rsidR="008926A7" w:rsidRPr="002621D7">
        <w:rPr>
          <w:i/>
        </w:rPr>
        <w:t>Describe project progress s</w:t>
      </w:r>
      <w:r w:rsidRPr="002621D7">
        <w:rPr>
          <w:i/>
        </w:rPr>
        <w:t xml:space="preserve">pecific to </w:t>
      </w:r>
      <w:r w:rsidR="008926A7" w:rsidRPr="002621D7">
        <w:rPr>
          <w:i/>
        </w:rPr>
        <w:t xml:space="preserve">goals, objectives, and deliverables identified in </w:t>
      </w:r>
      <w:r w:rsidR="00EB16B7" w:rsidRPr="002621D7">
        <w:rPr>
          <w:i/>
        </w:rPr>
        <w:t>the project work</w:t>
      </w:r>
      <w:r w:rsidRPr="002621D7">
        <w:rPr>
          <w:i/>
        </w:rPr>
        <w:t>plan</w:t>
      </w:r>
      <w:r w:rsidRPr="002621D7">
        <w:t>)</w:t>
      </w:r>
    </w:p>
    <w:p w:rsidR="00F25853" w:rsidRPr="002621D7" w:rsidRDefault="00F25853" w:rsidP="002621D7"/>
    <w:p w:rsidR="00CD18D5" w:rsidRPr="002621D7" w:rsidRDefault="00387D7F" w:rsidP="00C5518E">
      <w:pPr>
        <w:spacing w:line="276" w:lineRule="auto"/>
      </w:pPr>
      <w:r w:rsidRPr="002621D7">
        <w:t xml:space="preserve">The objectives of the project are to </w:t>
      </w:r>
      <w:r w:rsidR="00180FBD" w:rsidRPr="002621D7">
        <w:t>a</w:t>
      </w:r>
      <w:r w:rsidRPr="002621D7">
        <w:t>) assess the viability of cover crop strategies on corn-soybean rotation under different tillage practices and b) determine the effect of cover crop strategies on growth and yield of corn and soybean produced across multiple environments.</w:t>
      </w:r>
      <w:r w:rsidR="00601143" w:rsidRPr="002621D7">
        <w:t xml:space="preserve"> Experiments for objective (a) are conducted </w:t>
      </w:r>
      <w:r w:rsidR="00233478" w:rsidRPr="002621D7">
        <w:t>with</w:t>
      </w:r>
      <w:r w:rsidR="00601143" w:rsidRPr="002621D7">
        <w:t xml:space="preserve">in the Long-Term Tillage Trial platform (LTTT) located in Lamberton and Waseca. Experiments for objective (b) are conducted </w:t>
      </w:r>
      <w:r w:rsidR="00233478" w:rsidRPr="002621D7">
        <w:t>withi</w:t>
      </w:r>
      <w:r w:rsidR="00601143" w:rsidRPr="002621D7">
        <w:t>n the Long-Term Agricultural Research Network (LTARN) located in Gran</w:t>
      </w:r>
      <w:r w:rsidR="00CD18D5" w:rsidRPr="002621D7">
        <w:t>d Rapids, Lamberton, and Waseca.</w:t>
      </w:r>
    </w:p>
    <w:p w:rsidR="00A93A80" w:rsidRPr="002621D7" w:rsidRDefault="00A93A80" w:rsidP="002621D7"/>
    <w:p w:rsidR="00E637B1" w:rsidRPr="002621D7" w:rsidRDefault="002621D7" w:rsidP="00C5518E">
      <w:pPr>
        <w:spacing w:line="276" w:lineRule="auto"/>
      </w:pPr>
      <w:r>
        <w:t>Both graduate students did well; activities included field data</w:t>
      </w:r>
      <w:r w:rsidR="005B70A8" w:rsidRPr="002621D7">
        <w:t xml:space="preserve"> </w:t>
      </w:r>
      <w:r>
        <w:t xml:space="preserve">collection and lab processing </w:t>
      </w:r>
      <w:r w:rsidR="005B70A8" w:rsidRPr="002621D7">
        <w:t xml:space="preserve">(Fig. </w:t>
      </w:r>
      <w:r>
        <w:t>1</w:t>
      </w:r>
      <w:r w:rsidR="005B70A8" w:rsidRPr="002621D7">
        <w:t>)</w:t>
      </w:r>
      <w:r>
        <w:t>, data analysis, and presentation of preliminary results by one of them at the Agronomy meeting in Tampa, FL</w:t>
      </w:r>
      <w:r w:rsidR="00E637B1" w:rsidRPr="002621D7">
        <w:t>.</w:t>
      </w:r>
    </w:p>
    <w:p w:rsidR="00E51777" w:rsidRPr="002621D7" w:rsidRDefault="00E51777" w:rsidP="002621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CA4AD0" w:rsidRPr="002621D7" w:rsidTr="002C3524">
        <w:tc>
          <w:tcPr>
            <w:tcW w:w="1870" w:type="dxa"/>
          </w:tcPr>
          <w:p w:rsidR="00CA4AD0" w:rsidRPr="002621D7" w:rsidRDefault="00CA4AD0" w:rsidP="002621D7">
            <w:pPr>
              <w:spacing w:before="60" w:after="60"/>
              <w:rPr>
                <w:rFonts w:cs="Times New Roman"/>
              </w:rPr>
            </w:pPr>
            <w:r w:rsidRPr="002621D7">
              <w:rPr>
                <w:noProof/>
              </w:rPr>
              <w:drawing>
                <wp:inline distT="0" distB="0" distL="0" distR="0" wp14:anchorId="0943766B">
                  <wp:extent cx="1371600" cy="135233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52335"/>
                          </a:xfrm>
                          <a:prstGeom prst="rect">
                            <a:avLst/>
                          </a:prstGeom>
                          <a:noFill/>
                        </pic:spPr>
                      </pic:pic>
                    </a:graphicData>
                  </a:graphic>
                </wp:inline>
              </w:drawing>
            </w:r>
          </w:p>
        </w:tc>
        <w:tc>
          <w:tcPr>
            <w:tcW w:w="1870" w:type="dxa"/>
          </w:tcPr>
          <w:p w:rsidR="00CA4AD0" w:rsidRPr="002621D7" w:rsidRDefault="00CA4AD0" w:rsidP="002621D7">
            <w:pPr>
              <w:spacing w:before="60" w:after="60"/>
              <w:rPr>
                <w:rFonts w:cs="Times New Roman"/>
              </w:rPr>
            </w:pPr>
            <w:r w:rsidRPr="002621D7">
              <w:rPr>
                <w:noProof/>
              </w:rPr>
              <w:drawing>
                <wp:inline distT="0" distB="0" distL="0" distR="0" wp14:anchorId="7FEE6B0E">
                  <wp:extent cx="1371600" cy="133347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33472"/>
                          </a:xfrm>
                          <a:prstGeom prst="rect">
                            <a:avLst/>
                          </a:prstGeom>
                          <a:noFill/>
                        </pic:spPr>
                      </pic:pic>
                    </a:graphicData>
                  </a:graphic>
                </wp:inline>
              </w:drawing>
            </w:r>
          </w:p>
        </w:tc>
        <w:tc>
          <w:tcPr>
            <w:tcW w:w="1870" w:type="dxa"/>
          </w:tcPr>
          <w:p w:rsidR="00CA4AD0" w:rsidRPr="002621D7" w:rsidRDefault="00CA4AD0" w:rsidP="002621D7">
            <w:pPr>
              <w:spacing w:before="60" w:after="60"/>
              <w:rPr>
                <w:rFonts w:cs="Times New Roman"/>
              </w:rPr>
            </w:pPr>
            <w:r w:rsidRPr="002621D7">
              <w:rPr>
                <w:noProof/>
              </w:rPr>
              <w:drawing>
                <wp:inline distT="0" distB="0" distL="0" distR="0" wp14:anchorId="1B6327A6">
                  <wp:extent cx="1371600" cy="1347581"/>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47581"/>
                          </a:xfrm>
                          <a:prstGeom prst="rect">
                            <a:avLst/>
                          </a:prstGeom>
                          <a:noFill/>
                        </pic:spPr>
                      </pic:pic>
                    </a:graphicData>
                  </a:graphic>
                </wp:inline>
              </w:drawing>
            </w:r>
          </w:p>
        </w:tc>
        <w:tc>
          <w:tcPr>
            <w:tcW w:w="1870" w:type="dxa"/>
          </w:tcPr>
          <w:p w:rsidR="00CA4AD0" w:rsidRPr="002621D7" w:rsidRDefault="00CA4AD0" w:rsidP="002621D7">
            <w:pPr>
              <w:spacing w:before="60" w:after="60"/>
              <w:rPr>
                <w:rFonts w:cs="Times New Roman"/>
              </w:rPr>
            </w:pPr>
            <w:r w:rsidRPr="002621D7">
              <w:rPr>
                <w:noProof/>
              </w:rPr>
              <w:drawing>
                <wp:inline distT="0" distB="0" distL="0" distR="0" wp14:anchorId="6F4C3990">
                  <wp:extent cx="1371600" cy="125278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252787"/>
                          </a:xfrm>
                          <a:prstGeom prst="rect">
                            <a:avLst/>
                          </a:prstGeom>
                          <a:noFill/>
                        </pic:spPr>
                      </pic:pic>
                    </a:graphicData>
                  </a:graphic>
                </wp:inline>
              </w:drawing>
            </w:r>
          </w:p>
        </w:tc>
        <w:tc>
          <w:tcPr>
            <w:tcW w:w="1870" w:type="dxa"/>
          </w:tcPr>
          <w:p w:rsidR="00CA4AD0" w:rsidRPr="002621D7" w:rsidRDefault="00CA4AD0" w:rsidP="002621D7">
            <w:pPr>
              <w:spacing w:before="60" w:after="60"/>
              <w:rPr>
                <w:rFonts w:cs="Times New Roman"/>
              </w:rPr>
            </w:pPr>
            <w:r w:rsidRPr="002621D7">
              <w:rPr>
                <w:noProof/>
              </w:rPr>
              <w:drawing>
                <wp:inline distT="0" distB="0" distL="0" distR="0" wp14:anchorId="286C294A">
                  <wp:extent cx="1371600" cy="13403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40382"/>
                          </a:xfrm>
                          <a:prstGeom prst="rect">
                            <a:avLst/>
                          </a:prstGeom>
                          <a:noFill/>
                        </pic:spPr>
                      </pic:pic>
                    </a:graphicData>
                  </a:graphic>
                </wp:inline>
              </w:drawing>
            </w:r>
          </w:p>
        </w:tc>
      </w:tr>
      <w:tr w:rsidR="002C3524" w:rsidRPr="002621D7" w:rsidTr="002C3524">
        <w:tc>
          <w:tcPr>
            <w:tcW w:w="1870" w:type="dxa"/>
          </w:tcPr>
          <w:p w:rsidR="002C3524" w:rsidRPr="002621D7" w:rsidRDefault="002C3524" w:rsidP="002621D7">
            <w:pPr>
              <w:spacing w:before="60" w:after="60"/>
              <w:jc w:val="center"/>
              <w:rPr>
                <w:rFonts w:cs="Times New Roman"/>
                <w:b/>
                <w:noProof/>
              </w:rPr>
            </w:pPr>
            <w:r w:rsidRPr="002621D7">
              <w:rPr>
                <w:rFonts w:cs="Times New Roman"/>
                <w:b/>
                <w:noProof/>
              </w:rPr>
              <w:t>a</w:t>
            </w:r>
          </w:p>
        </w:tc>
        <w:tc>
          <w:tcPr>
            <w:tcW w:w="1870" w:type="dxa"/>
          </w:tcPr>
          <w:p w:rsidR="002C3524" w:rsidRPr="002621D7" w:rsidRDefault="002C3524" w:rsidP="002621D7">
            <w:pPr>
              <w:spacing w:before="60" w:after="60"/>
              <w:jc w:val="center"/>
              <w:rPr>
                <w:rFonts w:cs="Times New Roman"/>
                <w:b/>
                <w:noProof/>
              </w:rPr>
            </w:pPr>
            <w:r w:rsidRPr="002621D7">
              <w:rPr>
                <w:rFonts w:cs="Times New Roman"/>
                <w:b/>
                <w:noProof/>
              </w:rPr>
              <w:t>b</w:t>
            </w:r>
          </w:p>
        </w:tc>
        <w:tc>
          <w:tcPr>
            <w:tcW w:w="1870" w:type="dxa"/>
          </w:tcPr>
          <w:p w:rsidR="002C3524" w:rsidRPr="002621D7" w:rsidRDefault="002C3524" w:rsidP="002621D7">
            <w:pPr>
              <w:spacing w:before="60" w:after="60"/>
              <w:jc w:val="center"/>
              <w:rPr>
                <w:rFonts w:cs="Times New Roman"/>
                <w:b/>
                <w:noProof/>
              </w:rPr>
            </w:pPr>
            <w:r w:rsidRPr="002621D7">
              <w:rPr>
                <w:rFonts w:cs="Times New Roman"/>
                <w:b/>
                <w:noProof/>
              </w:rPr>
              <w:t>c</w:t>
            </w:r>
          </w:p>
        </w:tc>
        <w:tc>
          <w:tcPr>
            <w:tcW w:w="1870" w:type="dxa"/>
          </w:tcPr>
          <w:p w:rsidR="002C3524" w:rsidRPr="002621D7" w:rsidRDefault="002C3524" w:rsidP="002621D7">
            <w:pPr>
              <w:spacing w:before="60" w:after="60"/>
              <w:jc w:val="center"/>
              <w:rPr>
                <w:rFonts w:cs="Times New Roman"/>
                <w:b/>
                <w:noProof/>
              </w:rPr>
            </w:pPr>
            <w:r w:rsidRPr="002621D7">
              <w:rPr>
                <w:rFonts w:cs="Times New Roman"/>
                <w:b/>
                <w:noProof/>
              </w:rPr>
              <w:t>d</w:t>
            </w:r>
          </w:p>
        </w:tc>
        <w:tc>
          <w:tcPr>
            <w:tcW w:w="1870" w:type="dxa"/>
          </w:tcPr>
          <w:p w:rsidR="002C3524" w:rsidRPr="002621D7" w:rsidRDefault="002C3524" w:rsidP="002621D7">
            <w:pPr>
              <w:spacing w:before="60" w:after="60"/>
              <w:jc w:val="center"/>
              <w:rPr>
                <w:rFonts w:cs="Times New Roman"/>
                <w:b/>
                <w:noProof/>
              </w:rPr>
            </w:pPr>
            <w:r w:rsidRPr="002621D7">
              <w:rPr>
                <w:rFonts w:cs="Times New Roman"/>
                <w:b/>
                <w:noProof/>
              </w:rPr>
              <w:t>e</w:t>
            </w:r>
          </w:p>
        </w:tc>
      </w:tr>
    </w:tbl>
    <w:p w:rsidR="002C3524" w:rsidRDefault="002C3524" w:rsidP="002621D7">
      <w:r w:rsidRPr="002621D7">
        <w:rPr>
          <w:b/>
        </w:rPr>
        <w:t>Figure 1</w:t>
      </w:r>
      <w:r w:rsidRPr="002621D7">
        <w:t xml:space="preserve"> – a) Cover crops at corn physiological maturity; b) crop residue from last season in NT plots; c) EM50 datalogger: downloading soil moisture and temperature data; d) preparing plant samples for lab analysis; and e) collecting soil samples for lab analysis.</w:t>
      </w:r>
    </w:p>
    <w:p w:rsidR="00CD4D5B" w:rsidRPr="002621D7" w:rsidRDefault="00CD4D5B" w:rsidP="00CD4D5B">
      <w:pPr>
        <w:rPr>
          <w:b/>
          <w:u w:val="single"/>
        </w:rPr>
      </w:pPr>
      <w:r w:rsidRPr="002621D7">
        <w:rPr>
          <w:b/>
          <w:u w:val="single"/>
        </w:rPr>
        <w:lastRenderedPageBreak/>
        <w:t>Cover crops and tillage practices (objective a)</w:t>
      </w:r>
    </w:p>
    <w:p w:rsidR="00CD4D5B" w:rsidRPr="002621D7" w:rsidRDefault="00CD4D5B" w:rsidP="00CD4D5B"/>
    <w:p w:rsidR="00076B60" w:rsidRPr="00BE52DC" w:rsidRDefault="00076B60" w:rsidP="00076B60">
      <w:pPr>
        <w:rPr>
          <w:i/>
        </w:rPr>
      </w:pPr>
      <w:r>
        <w:rPr>
          <w:i/>
        </w:rPr>
        <w:t>Soil moisture and soil Temperature</w:t>
      </w:r>
    </w:p>
    <w:p w:rsidR="00076B60" w:rsidRDefault="006B6D01" w:rsidP="00C5518E">
      <w:pPr>
        <w:spacing w:line="276" w:lineRule="auto"/>
      </w:pPr>
      <w:r>
        <w:t>Soil moisture and soil temperature were monitored simultaneously at a depth of around 2-3 inches. A close up of early-season data collected is shown in Fig. 2</w:t>
      </w:r>
      <w:r w:rsidR="00261F17">
        <w:t>. Further analysis is needed to determine potential differences due to cover crops.</w:t>
      </w:r>
    </w:p>
    <w:p w:rsidR="006B6D01" w:rsidRDefault="006B6D01" w:rsidP="002621D7"/>
    <w:p w:rsidR="00076B60" w:rsidRDefault="00076B60" w:rsidP="006B6D01">
      <w:pPr>
        <w:jc w:val="center"/>
      </w:pPr>
      <w:r>
        <w:rPr>
          <w:noProof/>
        </w:rPr>
        <w:drawing>
          <wp:inline distT="0" distB="0" distL="0" distR="0" wp14:anchorId="3CE4D8AE">
            <wp:extent cx="4572000" cy="24663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466345"/>
                    </a:xfrm>
                    <a:prstGeom prst="rect">
                      <a:avLst/>
                    </a:prstGeom>
                    <a:noFill/>
                  </pic:spPr>
                </pic:pic>
              </a:graphicData>
            </a:graphic>
          </wp:inline>
        </w:drawing>
      </w:r>
    </w:p>
    <w:p w:rsidR="006B6D01" w:rsidRDefault="006B6D01" w:rsidP="006B6D01">
      <w:r w:rsidRPr="002621D7">
        <w:rPr>
          <w:b/>
        </w:rPr>
        <w:t xml:space="preserve">Figure </w:t>
      </w:r>
      <w:r>
        <w:rPr>
          <w:b/>
        </w:rPr>
        <w:t>2</w:t>
      </w:r>
      <w:r w:rsidRPr="002621D7">
        <w:t xml:space="preserve"> – </w:t>
      </w:r>
      <w:r>
        <w:t xml:space="preserve">Early-season soil moisture and soil temperature from corn and soybean grown under </w:t>
      </w:r>
      <w:r w:rsidRPr="002621D7">
        <w:t>different tillage practices (CT = conventional till; ST = strip till, and NT = no till) in Lamberton.</w:t>
      </w:r>
      <w:r>
        <w:t xml:space="preserve"> The data presented are pooled averages from both primary crops, tillage practices and cover crop practices.</w:t>
      </w:r>
    </w:p>
    <w:p w:rsidR="006B6D01" w:rsidRDefault="006B6D01" w:rsidP="006B6D01"/>
    <w:p w:rsidR="006B6D01" w:rsidRPr="00BE52DC" w:rsidRDefault="006B6D01" w:rsidP="006B6D01">
      <w:pPr>
        <w:rPr>
          <w:i/>
        </w:rPr>
      </w:pPr>
      <w:r>
        <w:rPr>
          <w:i/>
        </w:rPr>
        <w:t>Cover crop ground cover and g</w:t>
      </w:r>
      <w:r w:rsidRPr="00BE52DC">
        <w:rPr>
          <w:i/>
        </w:rPr>
        <w:t xml:space="preserve">rain yield of </w:t>
      </w:r>
      <w:r>
        <w:rPr>
          <w:i/>
        </w:rPr>
        <w:t>corn</w:t>
      </w:r>
    </w:p>
    <w:p w:rsidR="006B6D01" w:rsidRPr="002621D7" w:rsidRDefault="006B6D01" w:rsidP="00C5518E">
      <w:pPr>
        <w:spacing w:line="276" w:lineRule="auto"/>
        <w:rPr>
          <w:iCs/>
        </w:rPr>
      </w:pPr>
      <w:r>
        <w:rPr>
          <w:iCs/>
        </w:rPr>
        <w:t>Fall g</w:t>
      </w:r>
      <w:r w:rsidRPr="002621D7">
        <w:rPr>
          <w:iCs/>
        </w:rPr>
        <w:t xml:space="preserve">round coverage was </w:t>
      </w:r>
      <w:r>
        <w:rPr>
          <w:iCs/>
        </w:rPr>
        <w:t xml:space="preserve">marginal. Regardless of the location, cover crops seeded into standing corn had </w:t>
      </w:r>
      <w:r w:rsidRPr="002621D7">
        <w:rPr>
          <w:iCs/>
        </w:rPr>
        <w:t xml:space="preserve">more </w:t>
      </w:r>
      <w:r>
        <w:rPr>
          <w:iCs/>
        </w:rPr>
        <w:t xml:space="preserve">ground covered than those seeded into standing </w:t>
      </w:r>
      <w:r w:rsidRPr="002621D7">
        <w:rPr>
          <w:iCs/>
        </w:rPr>
        <w:t>soybean</w:t>
      </w:r>
      <w:r>
        <w:rPr>
          <w:iCs/>
        </w:rPr>
        <w:t xml:space="preserve"> (Fig. 3a). </w:t>
      </w:r>
      <w:r w:rsidRPr="002621D7">
        <w:rPr>
          <w:iCs/>
        </w:rPr>
        <w:t xml:space="preserve">Within location and tillage practice, yield differences were not statistically significant (Fig. </w:t>
      </w:r>
      <w:r>
        <w:rPr>
          <w:iCs/>
        </w:rPr>
        <w:t>3b</w:t>
      </w:r>
      <w:r w:rsidRPr="002621D7">
        <w:rPr>
          <w:iCs/>
        </w:rPr>
        <w:t>)</w:t>
      </w:r>
    </w:p>
    <w:p w:rsidR="006B6D01" w:rsidRPr="002621D7" w:rsidRDefault="006B6D01" w:rsidP="006B6D01"/>
    <w:p w:rsidR="006B6D01" w:rsidRPr="002621D7" w:rsidRDefault="006B6D01" w:rsidP="006B6D0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6D01" w:rsidRPr="002621D7" w:rsidTr="00BB34D9">
        <w:trPr>
          <w:jc w:val="center"/>
        </w:trPr>
        <w:tc>
          <w:tcPr>
            <w:tcW w:w="4675" w:type="dxa"/>
          </w:tcPr>
          <w:p w:rsidR="006B6D01" w:rsidRPr="002621D7" w:rsidRDefault="006B6D01" w:rsidP="00BB34D9">
            <w:pPr>
              <w:spacing w:before="60" w:after="60"/>
              <w:jc w:val="center"/>
              <w:rPr>
                <w:rFonts w:cs="Times New Roman"/>
              </w:rPr>
            </w:pPr>
            <w:r w:rsidRPr="002621D7">
              <w:rPr>
                <w:noProof/>
              </w:rPr>
              <w:drawing>
                <wp:inline distT="0" distB="0" distL="0" distR="0" wp14:anchorId="205EE802" wp14:editId="73F75B88">
                  <wp:extent cx="2743200" cy="175098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750987"/>
                          </a:xfrm>
                          <a:prstGeom prst="rect">
                            <a:avLst/>
                          </a:prstGeom>
                          <a:noFill/>
                        </pic:spPr>
                      </pic:pic>
                    </a:graphicData>
                  </a:graphic>
                </wp:inline>
              </w:drawing>
            </w:r>
          </w:p>
        </w:tc>
        <w:tc>
          <w:tcPr>
            <w:tcW w:w="4675" w:type="dxa"/>
            <w:vAlign w:val="center"/>
          </w:tcPr>
          <w:p w:rsidR="006B6D01" w:rsidRPr="002621D7" w:rsidRDefault="006B6D01" w:rsidP="00BB34D9">
            <w:pPr>
              <w:spacing w:before="60" w:after="60"/>
              <w:jc w:val="center"/>
              <w:rPr>
                <w:rFonts w:cs="Times New Roman"/>
              </w:rPr>
            </w:pPr>
            <w:r w:rsidRPr="002621D7">
              <w:rPr>
                <w:noProof/>
              </w:rPr>
              <w:drawing>
                <wp:inline distT="0" distB="0" distL="0" distR="0" wp14:anchorId="737F6332" wp14:editId="790D597D">
                  <wp:extent cx="2743200" cy="1520483"/>
                  <wp:effectExtent l="0" t="0" r="0" b="3810"/>
                  <wp:docPr id="3" name="Picture 2" descr="A picture containing writing implement, stationary, pencil&#10;&#10;Description generated with very high confidence">
                    <a:extLst xmlns:a="http://schemas.openxmlformats.org/drawingml/2006/main">
                      <a:ext uri="{FF2B5EF4-FFF2-40B4-BE49-F238E27FC236}">
                        <a16:creationId xmlns:a16="http://schemas.microsoft.com/office/drawing/2014/main" id="{41AC3C7A-7024-4719-9AC8-7F240EB61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writing implement, stationary, pencil&#10;&#10;Description generated with very high confidence">
                            <a:extLst>
                              <a:ext uri="{FF2B5EF4-FFF2-40B4-BE49-F238E27FC236}">
                                <a16:creationId xmlns:a16="http://schemas.microsoft.com/office/drawing/2014/main" id="{41AC3C7A-7024-4719-9AC8-7F240EB61769}"/>
                              </a:ext>
                            </a:extLst>
                          </pic:cNvPr>
                          <pic:cNvPicPr>
                            <a:picLocks noChangeAspect="1"/>
                          </pic:cNvPicPr>
                        </pic:nvPicPr>
                        <pic:blipFill>
                          <a:blip r:embed="rId16"/>
                          <a:stretch>
                            <a:fillRect/>
                          </a:stretch>
                        </pic:blipFill>
                        <pic:spPr>
                          <a:xfrm>
                            <a:off x="0" y="0"/>
                            <a:ext cx="2743200" cy="1520483"/>
                          </a:xfrm>
                          <a:prstGeom prst="rect">
                            <a:avLst/>
                          </a:prstGeom>
                        </pic:spPr>
                      </pic:pic>
                    </a:graphicData>
                  </a:graphic>
                </wp:inline>
              </w:drawing>
            </w:r>
          </w:p>
        </w:tc>
      </w:tr>
      <w:tr w:rsidR="006B6D01" w:rsidRPr="002621D7" w:rsidTr="00BB34D9">
        <w:trPr>
          <w:jc w:val="center"/>
        </w:trPr>
        <w:tc>
          <w:tcPr>
            <w:tcW w:w="4675" w:type="dxa"/>
          </w:tcPr>
          <w:p w:rsidR="006B6D01" w:rsidRPr="002621D7" w:rsidRDefault="006B6D01" w:rsidP="00BB34D9">
            <w:pPr>
              <w:spacing w:before="60" w:after="60"/>
              <w:jc w:val="center"/>
              <w:rPr>
                <w:rFonts w:cs="Times New Roman"/>
              </w:rPr>
            </w:pPr>
            <w:r w:rsidRPr="002621D7">
              <w:rPr>
                <w:rFonts w:cs="Times New Roman"/>
              </w:rPr>
              <w:t>(a)</w:t>
            </w:r>
          </w:p>
        </w:tc>
        <w:tc>
          <w:tcPr>
            <w:tcW w:w="4675" w:type="dxa"/>
          </w:tcPr>
          <w:p w:rsidR="006B6D01" w:rsidRPr="002621D7" w:rsidRDefault="006B6D01" w:rsidP="00BB34D9">
            <w:pPr>
              <w:spacing w:before="60" w:after="60"/>
              <w:jc w:val="center"/>
              <w:rPr>
                <w:rFonts w:cs="Times New Roman"/>
              </w:rPr>
            </w:pPr>
            <w:r w:rsidRPr="002621D7">
              <w:rPr>
                <w:rFonts w:cs="Times New Roman"/>
              </w:rPr>
              <w:t>(b)</w:t>
            </w:r>
          </w:p>
        </w:tc>
      </w:tr>
    </w:tbl>
    <w:p w:rsidR="006B6D01" w:rsidRPr="002621D7" w:rsidRDefault="006B6D01" w:rsidP="006B6D01">
      <w:r w:rsidRPr="002621D7">
        <w:rPr>
          <w:b/>
        </w:rPr>
        <w:t xml:space="preserve">Figure </w:t>
      </w:r>
      <w:r>
        <w:rPr>
          <w:b/>
        </w:rPr>
        <w:t>3</w:t>
      </w:r>
      <w:r w:rsidRPr="002621D7">
        <w:t xml:space="preserve"> – </w:t>
      </w:r>
      <w:r>
        <w:t>Fall g</w:t>
      </w:r>
      <w:r w:rsidRPr="002621D7">
        <w:t>round cover (%) and corn grain yield under different tillage practices (CT = conventional till; ST = strip till, and NT = no till) in Lamberton and Waseca.</w:t>
      </w:r>
    </w:p>
    <w:p w:rsidR="00BE52DC" w:rsidRPr="00BE52DC" w:rsidRDefault="00BE52DC" w:rsidP="002621D7">
      <w:pPr>
        <w:rPr>
          <w:i/>
        </w:rPr>
      </w:pPr>
      <w:r w:rsidRPr="00BE52DC">
        <w:rPr>
          <w:i/>
        </w:rPr>
        <w:lastRenderedPageBreak/>
        <w:t>Nitrate in the leachate</w:t>
      </w:r>
    </w:p>
    <w:p w:rsidR="00C5518E" w:rsidRDefault="00C5518E" w:rsidP="00C5518E">
      <w:pPr>
        <w:spacing w:line="276" w:lineRule="auto"/>
      </w:pPr>
    </w:p>
    <w:p w:rsidR="00CD4D5B" w:rsidRDefault="00BE52DC" w:rsidP="00261F17">
      <w:pPr>
        <w:spacing w:line="276" w:lineRule="auto"/>
      </w:pPr>
      <w:r>
        <w:t>The ceramic cup lysimeters were installed late in June of 2017. Overall, and regardless of the crop and tillage practice, NO</w:t>
      </w:r>
      <w:r w:rsidRPr="00BE52DC">
        <w:rPr>
          <w:vertAlign w:val="subscript"/>
        </w:rPr>
        <w:t>3</w:t>
      </w:r>
      <w:r>
        <w:t>-N in the leachate was higher at the end of the season. In corn, NO</w:t>
      </w:r>
      <w:r w:rsidRPr="00BE52DC">
        <w:rPr>
          <w:vertAlign w:val="subscript"/>
        </w:rPr>
        <w:t>3</w:t>
      </w:r>
      <w:r>
        <w:t xml:space="preserve">-N in the leachate was higher in conventional tillage and lower in no till. In soybean, however, lower NO3-N were found under strip till and higher under no till (Fig. </w:t>
      </w:r>
      <w:r w:rsidR="00FF5923">
        <w:t>4</w:t>
      </w:r>
      <w:r>
        <w:t xml:space="preserve">).  </w:t>
      </w:r>
      <w:r w:rsidR="00261F17">
        <w:t>Further analysis is needed to determine potential differences due to cover crops.</w:t>
      </w:r>
    </w:p>
    <w:p w:rsidR="00C5518E" w:rsidRDefault="00C5518E" w:rsidP="00C5518E">
      <w:pPr>
        <w:spacing w:line="276" w:lineRule="auto"/>
      </w:pPr>
    </w:p>
    <w:p w:rsidR="00BE52DC" w:rsidRDefault="00BE52DC" w:rsidP="002621D7"/>
    <w:p w:rsidR="00BE52DC" w:rsidRDefault="00BE52DC" w:rsidP="00BE52DC">
      <w:pPr>
        <w:jc w:val="center"/>
      </w:pPr>
      <w:r>
        <w:rPr>
          <w:noProof/>
        </w:rPr>
        <w:drawing>
          <wp:inline distT="0" distB="0" distL="0" distR="0" wp14:anchorId="562F4B2D">
            <wp:extent cx="5486400" cy="295961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59614"/>
                    </a:xfrm>
                    <a:prstGeom prst="rect">
                      <a:avLst/>
                    </a:prstGeom>
                    <a:noFill/>
                  </pic:spPr>
                </pic:pic>
              </a:graphicData>
            </a:graphic>
          </wp:inline>
        </w:drawing>
      </w:r>
    </w:p>
    <w:p w:rsidR="00BE52DC" w:rsidRPr="002621D7" w:rsidRDefault="00BE52DC" w:rsidP="00C5518E">
      <w:pPr>
        <w:spacing w:line="276" w:lineRule="auto"/>
      </w:pPr>
      <w:r w:rsidRPr="002621D7">
        <w:rPr>
          <w:b/>
        </w:rPr>
        <w:t xml:space="preserve">Figure </w:t>
      </w:r>
      <w:r w:rsidR="00FF5923">
        <w:rPr>
          <w:b/>
        </w:rPr>
        <w:t>4</w:t>
      </w:r>
      <w:r w:rsidRPr="002621D7">
        <w:t xml:space="preserve"> – </w:t>
      </w:r>
      <w:r>
        <w:t>Fall g</w:t>
      </w:r>
      <w:r w:rsidRPr="002621D7">
        <w:t>round cover (%) and corn grain yield under different tillage practices (CT = conventional till; ST = strip till, and NT = no till) in Lamberton and Waseca.</w:t>
      </w:r>
    </w:p>
    <w:p w:rsidR="00BE52DC" w:rsidRDefault="00BE52DC" w:rsidP="002621D7"/>
    <w:p w:rsidR="00C5518E" w:rsidRDefault="00C5518E" w:rsidP="002621D7"/>
    <w:p w:rsidR="00BE52DC" w:rsidRPr="002621D7" w:rsidRDefault="00BE52DC" w:rsidP="00BE52DC">
      <w:pPr>
        <w:rPr>
          <w:b/>
          <w:u w:val="single"/>
        </w:rPr>
      </w:pPr>
      <w:r w:rsidRPr="002621D7">
        <w:rPr>
          <w:b/>
          <w:u w:val="single"/>
        </w:rPr>
        <w:t>Cover crops in multiple locations (objective b)</w:t>
      </w:r>
    </w:p>
    <w:p w:rsidR="00BE52DC" w:rsidRDefault="00BE52DC" w:rsidP="00BE52DC"/>
    <w:p w:rsidR="00C5518E" w:rsidRPr="002621D7" w:rsidRDefault="00C5518E" w:rsidP="00BE52DC"/>
    <w:p w:rsidR="00D212C1" w:rsidRPr="00BE52DC" w:rsidRDefault="006B6D01" w:rsidP="002621D7">
      <w:pPr>
        <w:rPr>
          <w:i/>
        </w:rPr>
      </w:pPr>
      <w:r>
        <w:rPr>
          <w:i/>
        </w:rPr>
        <w:t>Soil moisture</w:t>
      </w:r>
    </w:p>
    <w:p w:rsidR="00BE52DC" w:rsidRDefault="00BE52DC" w:rsidP="002621D7"/>
    <w:p w:rsidR="00D212C1" w:rsidRDefault="00D212C1" w:rsidP="00C5518E">
      <w:pPr>
        <w:spacing w:line="276" w:lineRule="auto"/>
      </w:pPr>
      <w:r w:rsidRPr="002621D7">
        <w:t xml:space="preserve">Soil moisture was successfully monitored at all locations. In average, data was collected every 7-10 days at six fixed depths, including 10, 20, 30, 40, 60, and 100 cm. The dynamics of soil moisture was similar among locations: soil moisture varied the least at the beginning and at the end of the season while high variation was in mid-season. This coincides with period of low (start- and end-season) and high (mid-season) water requirements by both crops. Results from Lamberton are shown in Fig. </w:t>
      </w:r>
      <w:r w:rsidR="00FF5923">
        <w:t>5</w:t>
      </w:r>
      <w:r w:rsidRPr="002621D7">
        <w:t xml:space="preserve">. </w:t>
      </w:r>
    </w:p>
    <w:p w:rsidR="00C5518E" w:rsidRDefault="00C5518E" w:rsidP="00C5518E">
      <w:pPr>
        <w:spacing w:line="276" w:lineRule="auto"/>
      </w:pPr>
    </w:p>
    <w:p w:rsidR="00C5518E" w:rsidRPr="002621D7" w:rsidRDefault="00C5518E" w:rsidP="00C5518E">
      <w:pPr>
        <w:spacing w:line="276" w:lineRule="auto"/>
      </w:pPr>
    </w:p>
    <w:p w:rsidR="00D212C1" w:rsidRPr="002621D7" w:rsidRDefault="00D212C1" w:rsidP="002621D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12C1" w:rsidRPr="002621D7" w:rsidTr="00BB34D9">
        <w:trPr>
          <w:jc w:val="center"/>
        </w:trPr>
        <w:tc>
          <w:tcPr>
            <w:tcW w:w="4675" w:type="dxa"/>
          </w:tcPr>
          <w:p w:rsidR="00D212C1" w:rsidRPr="002621D7" w:rsidRDefault="00D212C1" w:rsidP="00C5518E">
            <w:pPr>
              <w:spacing w:before="60" w:after="60"/>
              <w:jc w:val="center"/>
              <w:rPr>
                <w:rFonts w:cs="Times New Roman"/>
                <w:b/>
                <w:sz w:val="28"/>
                <w:szCs w:val="28"/>
              </w:rPr>
            </w:pPr>
            <w:r w:rsidRPr="002621D7">
              <w:rPr>
                <w:rFonts w:cs="Times New Roman"/>
                <w:b/>
                <w:sz w:val="28"/>
                <w:szCs w:val="28"/>
              </w:rPr>
              <w:t>Corn</w:t>
            </w:r>
          </w:p>
        </w:tc>
        <w:tc>
          <w:tcPr>
            <w:tcW w:w="4675" w:type="dxa"/>
          </w:tcPr>
          <w:p w:rsidR="00D212C1" w:rsidRPr="002621D7" w:rsidRDefault="00D212C1" w:rsidP="00C5518E">
            <w:pPr>
              <w:spacing w:before="60" w:after="60"/>
              <w:jc w:val="center"/>
              <w:rPr>
                <w:rFonts w:cs="Times New Roman"/>
                <w:b/>
                <w:sz w:val="28"/>
                <w:szCs w:val="28"/>
              </w:rPr>
            </w:pPr>
            <w:r w:rsidRPr="002621D7">
              <w:rPr>
                <w:rFonts w:cs="Times New Roman"/>
                <w:b/>
                <w:sz w:val="28"/>
                <w:szCs w:val="28"/>
              </w:rPr>
              <w:t>Soybean</w:t>
            </w:r>
          </w:p>
        </w:tc>
      </w:tr>
      <w:tr w:rsidR="00D212C1" w:rsidRPr="002621D7" w:rsidTr="00BB34D9">
        <w:trPr>
          <w:jc w:val="center"/>
        </w:trPr>
        <w:tc>
          <w:tcPr>
            <w:tcW w:w="4675" w:type="dxa"/>
          </w:tcPr>
          <w:p w:rsidR="00D212C1" w:rsidRPr="002621D7" w:rsidRDefault="00D212C1" w:rsidP="00C5518E">
            <w:pPr>
              <w:spacing w:before="60" w:after="60"/>
              <w:jc w:val="center"/>
              <w:rPr>
                <w:rFonts w:cs="Times New Roman"/>
              </w:rPr>
            </w:pPr>
            <w:r w:rsidRPr="002621D7">
              <w:rPr>
                <w:noProof/>
              </w:rPr>
              <w:drawing>
                <wp:inline distT="0" distB="0" distL="0" distR="0" wp14:anchorId="7BE28E7D" wp14:editId="3D815476">
                  <wp:extent cx="2103120" cy="2103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p>
        </w:tc>
        <w:tc>
          <w:tcPr>
            <w:tcW w:w="4675" w:type="dxa"/>
          </w:tcPr>
          <w:p w:rsidR="00D212C1" w:rsidRPr="002621D7" w:rsidRDefault="00D212C1" w:rsidP="00C5518E">
            <w:pPr>
              <w:spacing w:before="60" w:after="60"/>
              <w:jc w:val="center"/>
              <w:rPr>
                <w:rFonts w:cs="Times New Roman"/>
              </w:rPr>
            </w:pPr>
            <w:r w:rsidRPr="002621D7">
              <w:rPr>
                <w:noProof/>
              </w:rPr>
              <w:drawing>
                <wp:inline distT="0" distB="0" distL="0" distR="0" wp14:anchorId="259200DF" wp14:editId="6D3821DB">
                  <wp:extent cx="210312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p>
        </w:tc>
      </w:tr>
      <w:tr w:rsidR="00D212C1" w:rsidRPr="002621D7" w:rsidTr="00BB34D9">
        <w:trPr>
          <w:jc w:val="center"/>
        </w:trPr>
        <w:tc>
          <w:tcPr>
            <w:tcW w:w="9350" w:type="dxa"/>
            <w:gridSpan w:val="2"/>
          </w:tcPr>
          <w:p w:rsidR="00D212C1" w:rsidRPr="002621D7" w:rsidRDefault="00D212C1" w:rsidP="00C5518E">
            <w:pPr>
              <w:spacing w:before="60" w:after="60"/>
              <w:jc w:val="center"/>
              <w:rPr>
                <w:rFonts w:cs="Times New Roman"/>
              </w:rPr>
            </w:pPr>
            <w:r w:rsidRPr="002621D7">
              <w:rPr>
                <w:rFonts w:cs="Times New Roman"/>
              </w:rPr>
              <w:t>(A)</w:t>
            </w:r>
          </w:p>
        </w:tc>
      </w:tr>
      <w:tr w:rsidR="00D212C1" w:rsidRPr="002621D7" w:rsidTr="00BB34D9">
        <w:trPr>
          <w:jc w:val="center"/>
        </w:trPr>
        <w:tc>
          <w:tcPr>
            <w:tcW w:w="4675" w:type="dxa"/>
          </w:tcPr>
          <w:p w:rsidR="00D212C1" w:rsidRPr="002621D7" w:rsidRDefault="00D212C1" w:rsidP="00C5518E">
            <w:pPr>
              <w:spacing w:before="60" w:after="60"/>
              <w:jc w:val="center"/>
              <w:rPr>
                <w:rFonts w:cs="Times New Roman"/>
              </w:rPr>
            </w:pPr>
            <w:r w:rsidRPr="002621D7">
              <w:rPr>
                <w:noProof/>
              </w:rPr>
              <w:drawing>
                <wp:inline distT="0" distB="0" distL="0" distR="0" wp14:anchorId="1D77CD44" wp14:editId="180A632D">
                  <wp:extent cx="2103120" cy="2103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p>
        </w:tc>
        <w:tc>
          <w:tcPr>
            <w:tcW w:w="4675" w:type="dxa"/>
          </w:tcPr>
          <w:p w:rsidR="00D212C1" w:rsidRPr="002621D7" w:rsidRDefault="00D212C1" w:rsidP="00C5518E">
            <w:pPr>
              <w:spacing w:before="60" w:after="60"/>
              <w:jc w:val="center"/>
              <w:rPr>
                <w:rFonts w:cs="Times New Roman"/>
              </w:rPr>
            </w:pPr>
            <w:r w:rsidRPr="002621D7">
              <w:rPr>
                <w:noProof/>
              </w:rPr>
              <w:drawing>
                <wp:inline distT="0" distB="0" distL="0" distR="0" wp14:anchorId="618B7509" wp14:editId="3E15C33F">
                  <wp:extent cx="21031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p>
        </w:tc>
      </w:tr>
      <w:tr w:rsidR="00D212C1" w:rsidRPr="002621D7" w:rsidTr="00BB34D9">
        <w:trPr>
          <w:jc w:val="center"/>
        </w:trPr>
        <w:tc>
          <w:tcPr>
            <w:tcW w:w="9350" w:type="dxa"/>
            <w:gridSpan w:val="2"/>
          </w:tcPr>
          <w:p w:rsidR="00D212C1" w:rsidRPr="002621D7" w:rsidRDefault="00D212C1" w:rsidP="00C5518E">
            <w:pPr>
              <w:spacing w:before="60" w:after="60"/>
              <w:jc w:val="center"/>
              <w:rPr>
                <w:rFonts w:cs="Times New Roman"/>
              </w:rPr>
            </w:pPr>
            <w:r w:rsidRPr="002621D7">
              <w:rPr>
                <w:rFonts w:cs="Times New Roman"/>
              </w:rPr>
              <w:t>(B)</w:t>
            </w:r>
          </w:p>
        </w:tc>
      </w:tr>
      <w:tr w:rsidR="00D212C1" w:rsidRPr="002621D7" w:rsidTr="00BB34D9">
        <w:trPr>
          <w:jc w:val="center"/>
        </w:trPr>
        <w:tc>
          <w:tcPr>
            <w:tcW w:w="4675" w:type="dxa"/>
          </w:tcPr>
          <w:p w:rsidR="00D212C1" w:rsidRPr="002621D7" w:rsidRDefault="00D212C1" w:rsidP="00C5518E">
            <w:pPr>
              <w:spacing w:before="60" w:after="60"/>
              <w:jc w:val="center"/>
              <w:rPr>
                <w:rFonts w:cs="Times New Roman"/>
              </w:rPr>
            </w:pPr>
            <w:r w:rsidRPr="002621D7">
              <w:rPr>
                <w:noProof/>
              </w:rPr>
              <w:drawing>
                <wp:inline distT="0" distB="0" distL="0" distR="0" wp14:anchorId="63F00DB8" wp14:editId="0B4B30C7">
                  <wp:extent cx="2103120" cy="2103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p>
        </w:tc>
        <w:tc>
          <w:tcPr>
            <w:tcW w:w="4675" w:type="dxa"/>
          </w:tcPr>
          <w:p w:rsidR="00D212C1" w:rsidRPr="002621D7" w:rsidRDefault="00D212C1" w:rsidP="00C5518E">
            <w:pPr>
              <w:spacing w:before="60" w:after="60"/>
              <w:jc w:val="center"/>
              <w:rPr>
                <w:rFonts w:cs="Times New Roman"/>
              </w:rPr>
            </w:pPr>
            <w:r w:rsidRPr="002621D7">
              <w:rPr>
                <w:noProof/>
              </w:rPr>
              <w:drawing>
                <wp:inline distT="0" distB="0" distL="0" distR="0" wp14:anchorId="5E9AE91B" wp14:editId="77ED8E17">
                  <wp:extent cx="2103120" cy="2103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p>
        </w:tc>
      </w:tr>
      <w:tr w:rsidR="00D212C1" w:rsidRPr="002621D7" w:rsidTr="00BB34D9">
        <w:trPr>
          <w:jc w:val="center"/>
        </w:trPr>
        <w:tc>
          <w:tcPr>
            <w:tcW w:w="9350" w:type="dxa"/>
            <w:gridSpan w:val="2"/>
          </w:tcPr>
          <w:p w:rsidR="00D212C1" w:rsidRPr="002621D7" w:rsidRDefault="00D212C1" w:rsidP="00C5518E">
            <w:pPr>
              <w:spacing w:before="60" w:after="60"/>
              <w:jc w:val="center"/>
              <w:rPr>
                <w:rFonts w:cs="Times New Roman"/>
              </w:rPr>
            </w:pPr>
            <w:r w:rsidRPr="002621D7">
              <w:rPr>
                <w:rFonts w:cs="Times New Roman"/>
              </w:rPr>
              <w:t>(C)</w:t>
            </w:r>
          </w:p>
        </w:tc>
      </w:tr>
    </w:tbl>
    <w:p w:rsidR="00D212C1" w:rsidRDefault="00D212C1" w:rsidP="002621D7">
      <w:r w:rsidRPr="002621D7">
        <w:rPr>
          <w:b/>
        </w:rPr>
        <w:t xml:space="preserve">Figure </w:t>
      </w:r>
      <w:r w:rsidR="00FF5923">
        <w:rPr>
          <w:b/>
        </w:rPr>
        <w:t>5</w:t>
      </w:r>
      <w:r w:rsidRPr="002621D7">
        <w:t xml:space="preserve"> - Soil moisture variation at (A) beginning-, (B) mid, and (C) end-season in corn and soybean for conditions in Lamberton during the 2017 growing season. </w:t>
      </w:r>
    </w:p>
    <w:p w:rsidR="00BE52DC" w:rsidRDefault="00BE52DC" w:rsidP="002621D7"/>
    <w:p w:rsidR="006B6D01" w:rsidRPr="00BE52DC" w:rsidRDefault="006B6D01" w:rsidP="006B6D01">
      <w:pPr>
        <w:rPr>
          <w:i/>
        </w:rPr>
      </w:pPr>
      <w:r w:rsidRPr="00BE52DC">
        <w:rPr>
          <w:i/>
        </w:rPr>
        <w:t>Grain yield of primary crops</w:t>
      </w:r>
    </w:p>
    <w:p w:rsidR="006B6D01" w:rsidRDefault="006B6D01" w:rsidP="002621D7"/>
    <w:p w:rsidR="00BE52DC" w:rsidRPr="002621D7" w:rsidRDefault="00BE52DC" w:rsidP="00C5518E">
      <w:pPr>
        <w:spacing w:line="276" w:lineRule="auto"/>
      </w:pPr>
      <w:r w:rsidRPr="002621D7">
        <w:t>Grain yield of corn and soybean vary among locations; higher and lower corn yields were obtained in Waseca and Grand Rapids, respectively and higher and low soybean yields were obtained in Lamberton and Grand Rapids, respectively. Within a location, yield of corn in Grand Rapids and Lamberton was not affected by cover crop mixes with annual and cereal rye. In Waseca, however, significant differences (p &lt; 0.05) on corn yield were observed between annual rye mixes. Within a location, yield of soybean in all locations was not affected by annual rye- or cereal rye-based mixes</w:t>
      </w:r>
      <w:r w:rsidR="00FF5923">
        <w:t xml:space="preserve"> (Fig. 6)</w:t>
      </w:r>
      <w:r w:rsidRPr="002621D7">
        <w:t>.</w:t>
      </w:r>
    </w:p>
    <w:p w:rsidR="00BE52DC" w:rsidRPr="002621D7" w:rsidRDefault="00BE52DC" w:rsidP="002621D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2C3524" w:rsidRPr="002621D7" w:rsidTr="002C3524">
        <w:trPr>
          <w:jc w:val="center"/>
        </w:trPr>
        <w:tc>
          <w:tcPr>
            <w:tcW w:w="8856" w:type="dxa"/>
          </w:tcPr>
          <w:p w:rsidR="002C3524" w:rsidRPr="002621D7" w:rsidRDefault="002C3524" w:rsidP="002621D7">
            <w:pPr>
              <w:spacing w:before="60" w:after="60"/>
              <w:jc w:val="center"/>
              <w:rPr>
                <w:rFonts w:cs="Times New Roman"/>
              </w:rPr>
            </w:pPr>
            <w:r w:rsidRPr="002621D7">
              <w:rPr>
                <w:noProof/>
              </w:rPr>
              <w:drawing>
                <wp:inline distT="0" distB="0" distL="0" distR="0" wp14:anchorId="35509A18" wp14:editId="70345AF7">
                  <wp:extent cx="4572000" cy="22899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289962"/>
                          </a:xfrm>
                          <a:prstGeom prst="rect">
                            <a:avLst/>
                          </a:prstGeom>
                          <a:noFill/>
                        </pic:spPr>
                      </pic:pic>
                    </a:graphicData>
                  </a:graphic>
                </wp:inline>
              </w:drawing>
            </w:r>
          </w:p>
        </w:tc>
      </w:tr>
      <w:tr w:rsidR="002C3524" w:rsidRPr="002621D7" w:rsidTr="002C3524">
        <w:trPr>
          <w:jc w:val="center"/>
        </w:trPr>
        <w:tc>
          <w:tcPr>
            <w:tcW w:w="8856" w:type="dxa"/>
          </w:tcPr>
          <w:p w:rsidR="002C3524" w:rsidRPr="002621D7" w:rsidRDefault="002C3524" w:rsidP="002621D7">
            <w:pPr>
              <w:spacing w:before="60" w:after="60"/>
              <w:jc w:val="center"/>
              <w:rPr>
                <w:rFonts w:cs="Times New Roman"/>
                <w:noProof/>
              </w:rPr>
            </w:pPr>
            <w:r w:rsidRPr="002621D7">
              <w:rPr>
                <w:noProof/>
              </w:rPr>
              <w:drawing>
                <wp:inline distT="0" distB="0" distL="0" distR="0" wp14:anchorId="4244448B" wp14:editId="50067391">
                  <wp:extent cx="4572000" cy="22899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289962"/>
                          </a:xfrm>
                          <a:prstGeom prst="rect">
                            <a:avLst/>
                          </a:prstGeom>
                          <a:noFill/>
                        </pic:spPr>
                      </pic:pic>
                    </a:graphicData>
                  </a:graphic>
                </wp:inline>
              </w:drawing>
            </w:r>
          </w:p>
        </w:tc>
      </w:tr>
    </w:tbl>
    <w:p w:rsidR="002C3524" w:rsidRPr="002621D7" w:rsidRDefault="002C3524" w:rsidP="002621D7"/>
    <w:p w:rsidR="002C3524" w:rsidRPr="002621D7" w:rsidRDefault="002C3524" w:rsidP="00C5518E">
      <w:pPr>
        <w:spacing w:line="276" w:lineRule="auto"/>
        <w:rPr>
          <w:bCs/>
        </w:rPr>
      </w:pPr>
      <w:r w:rsidRPr="002621D7">
        <w:rPr>
          <w:b/>
        </w:rPr>
        <w:t xml:space="preserve">Figure </w:t>
      </w:r>
      <w:r w:rsidR="00FF5923">
        <w:rPr>
          <w:b/>
        </w:rPr>
        <w:t>6</w:t>
      </w:r>
      <w:r w:rsidRPr="002621D7">
        <w:t xml:space="preserve"> – Yield of corn and soybean as affected by location and cover crop strategy. 2017 growing season. Mix0 = no cover; Mix1 = rye cover, only; Mix2 = blend of rye + crimson clover (CC); and Mix3 = blend of rye + CC + forage radish. Within a location and rye strategy, means yield </w:t>
      </w:r>
      <w:r w:rsidRPr="002621D7">
        <w:rPr>
          <w:bCs/>
        </w:rPr>
        <w:t>with the same letter are not significantly different at alpha = 0.05. Vertical lines correspond to ± one standard deviation.</w:t>
      </w:r>
    </w:p>
    <w:p w:rsidR="002C3524" w:rsidRPr="002621D7" w:rsidRDefault="002C3524" w:rsidP="002621D7"/>
    <w:p w:rsidR="002C3524" w:rsidRDefault="00FF5923" w:rsidP="00C5518E">
      <w:pPr>
        <w:spacing w:line="276" w:lineRule="auto"/>
      </w:pPr>
      <w:r w:rsidRPr="002621D7">
        <w:t>Corn yield in southern and southwestern Minnesota produced lower yields when cover crops were seeded early (V4 corn stage) in the growing season. In north central Minnesota, however, corn yielded less when cover crops were seeded late (R5 corn stage) in the season</w:t>
      </w:r>
      <w:r>
        <w:t xml:space="preserve"> (Fig. 7).</w:t>
      </w:r>
    </w:p>
    <w:p w:rsidR="0074391B" w:rsidRPr="002621D7" w:rsidRDefault="0074391B" w:rsidP="00C5518E">
      <w:pPr>
        <w:spacing w:line="276" w:lineRule="auto"/>
      </w:pPr>
    </w:p>
    <w:p w:rsidR="002C3524" w:rsidRPr="002621D7" w:rsidRDefault="002C3524" w:rsidP="002621D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2C3524" w:rsidRPr="002621D7" w:rsidTr="00BB34D9">
        <w:trPr>
          <w:jc w:val="center"/>
        </w:trPr>
        <w:tc>
          <w:tcPr>
            <w:tcW w:w="8856" w:type="dxa"/>
          </w:tcPr>
          <w:p w:rsidR="002C3524" w:rsidRPr="002621D7" w:rsidRDefault="002C3524" w:rsidP="002621D7">
            <w:pPr>
              <w:spacing w:before="60" w:after="60"/>
              <w:jc w:val="center"/>
              <w:rPr>
                <w:rFonts w:cs="Times New Roman"/>
                <w:noProof/>
              </w:rPr>
            </w:pPr>
            <w:r w:rsidRPr="002621D7">
              <w:rPr>
                <w:noProof/>
              </w:rPr>
              <w:drawing>
                <wp:inline distT="0" distB="0" distL="0" distR="0" wp14:anchorId="4933D466" wp14:editId="64681E20">
                  <wp:extent cx="5486400" cy="3455377"/>
                  <wp:effectExtent l="0" t="0" r="0" b="0"/>
                  <wp:docPr id="40" name="Picture 3111" descr="A screenshot of a video game&#10;&#10;Description generated with high confidence">
                    <a:extLst xmlns:a="http://schemas.openxmlformats.org/drawingml/2006/main">
                      <a:ext uri="{FF2B5EF4-FFF2-40B4-BE49-F238E27FC236}">
                        <a16:creationId xmlns:a16="http://schemas.microsoft.com/office/drawing/2014/main" id="{0B11207E-AEA4-4AD5-99C6-66D570A72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Picture 3111" descr="A screenshot of a video game&#10;&#10;Description generated with high confidence">
                            <a:extLst>
                              <a:ext uri="{FF2B5EF4-FFF2-40B4-BE49-F238E27FC236}">
                                <a16:creationId xmlns:a16="http://schemas.microsoft.com/office/drawing/2014/main" id="{0B11207E-AEA4-4AD5-99C6-66D570A7239C}"/>
                              </a:ext>
                            </a:extLst>
                          </pic:cNvPr>
                          <pic:cNvPicPr>
                            <a:picLocks noChangeAspect="1"/>
                          </pic:cNvPicPr>
                        </pic:nvPicPr>
                        <pic:blipFill>
                          <a:blip r:embed="rId26"/>
                          <a:stretch>
                            <a:fillRect/>
                          </a:stretch>
                        </pic:blipFill>
                        <pic:spPr>
                          <a:xfrm>
                            <a:off x="0" y="0"/>
                            <a:ext cx="5486400" cy="3455377"/>
                          </a:xfrm>
                          <a:prstGeom prst="rect">
                            <a:avLst/>
                          </a:prstGeom>
                        </pic:spPr>
                      </pic:pic>
                    </a:graphicData>
                  </a:graphic>
                </wp:inline>
              </w:drawing>
            </w:r>
          </w:p>
        </w:tc>
      </w:tr>
    </w:tbl>
    <w:p w:rsidR="002C3524" w:rsidRPr="002621D7" w:rsidRDefault="002C3524" w:rsidP="002621D7"/>
    <w:p w:rsidR="00E637B1" w:rsidRPr="002621D7" w:rsidRDefault="00E637B1" w:rsidP="002621D7">
      <w:r w:rsidRPr="002621D7">
        <w:rPr>
          <w:b/>
        </w:rPr>
        <w:t xml:space="preserve">Figure </w:t>
      </w:r>
      <w:r w:rsidR="00FF5923">
        <w:rPr>
          <w:b/>
        </w:rPr>
        <w:t>7</w:t>
      </w:r>
      <w:r w:rsidRPr="002621D7">
        <w:t xml:space="preserve"> – </w:t>
      </w:r>
      <w:r w:rsidR="00EB42DF" w:rsidRPr="002621D7">
        <w:t>Effect of early- and late-season cover crop seeding on g</w:t>
      </w:r>
      <w:r w:rsidRPr="002621D7">
        <w:t>rain yield of corn.</w:t>
      </w:r>
    </w:p>
    <w:p w:rsidR="002C3524" w:rsidRDefault="002C3524" w:rsidP="002621D7"/>
    <w:p w:rsidR="0074391B" w:rsidRPr="002621D7" w:rsidRDefault="0074391B" w:rsidP="002621D7"/>
    <w:p w:rsidR="00FF5923" w:rsidRPr="00BE52DC" w:rsidRDefault="00FF5923" w:rsidP="00FF5923">
      <w:pPr>
        <w:rPr>
          <w:i/>
        </w:rPr>
      </w:pPr>
      <w:r w:rsidRPr="00BE52DC">
        <w:rPr>
          <w:i/>
        </w:rPr>
        <w:t>Nitrate in the leachate</w:t>
      </w:r>
    </w:p>
    <w:p w:rsidR="002C3524" w:rsidRDefault="002C3524" w:rsidP="002621D7"/>
    <w:p w:rsidR="0074391B" w:rsidRPr="002621D7" w:rsidRDefault="0074391B" w:rsidP="002621D7"/>
    <w:p w:rsidR="00D212C1" w:rsidRPr="002621D7" w:rsidRDefault="00D212C1" w:rsidP="00C5518E">
      <w:pPr>
        <w:spacing w:line="276" w:lineRule="auto"/>
      </w:pPr>
      <w:r w:rsidRPr="002621D7">
        <w:t>Among locations, NO</w:t>
      </w:r>
      <w:r w:rsidRPr="002621D7">
        <w:rPr>
          <w:vertAlign w:val="subscript"/>
        </w:rPr>
        <w:t>3</w:t>
      </w:r>
      <w:r w:rsidRPr="002621D7">
        <w:t>-N in the leachate was higher at the beginning of the season in Grand Rapids, followed by Lamberton and Waseca. Overall, however, the potential for NO</w:t>
      </w:r>
      <w:r w:rsidRPr="002621D7">
        <w:rPr>
          <w:vertAlign w:val="subscript"/>
        </w:rPr>
        <w:t>3</w:t>
      </w:r>
      <w:r w:rsidRPr="002621D7">
        <w:t>-N loss was higher in Lamberton and lower in Waseca. Except in Grand Rapids, NO</w:t>
      </w:r>
      <w:r w:rsidRPr="002621D7">
        <w:rPr>
          <w:vertAlign w:val="subscript"/>
        </w:rPr>
        <w:t>3</w:t>
      </w:r>
      <w:r w:rsidRPr="002621D7">
        <w:t xml:space="preserve">-N losses tend to be higher in corn than in soybean. Ortho-P in the leachate were marginal among locations and crops; yet, its concentration in the leachate was slightly higher in Lamberton (Fig. </w:t>
      </w:r>
      <w:r w:rsidR="00FF5923">
        <w:t>8</w:t>
      </w:r>
      <w:r w:rsidRPr="002621D7">
        <w:t xml:space="preserve">). </w:t>
      </w:r>
    </w:p>
    <w:p w:rsidR="00D212C1" w:rsidRDefault="00D212C1" w:rsidP="00C5518E">
      <w:pPr>
        <w:spacing w:line="276" w:lineRule="auto"/>
      </w:pPr>
      <w:r w:rsidRPr="002621D7">
        <w:t>Differences on NO</w:t>
      </w:r>
      <w:r w:rsidRPr="002621D7">
        <w:rPr>
          <w:vertAlign w:val="subscript"/>
        </w:rPr>
        <w:t>3</w:t>
      </w:r>
      <w:r w:rsidRPr="002621D7">
        <w:t>-N in the leachate due to cover crop strategy were observed in all three locations but further analysis is needed before a conclusion is provided. In general, however, slightly higher NO</w:t>
      </w:r>
      <w:r w:rsidRPr="002621D7">
        <w:rPr>
          <w:vertAlign w:val="subscript"/>
        </w:rPr>
        <w:t>3</w:t>
      </w:r>
      <w:r w:rsidRPr="002621D7">
        <w:t xml:space="preserve">-N in the leachate was observed in the no cover (Mix0) treatments. On the other hand, ortho-P in the leachate was very low to marginal in in all locations (Fig. </w:t>
      </w:r>
      <w:r w:rsidR="00FF5923">
        <w:t>8</w:t>
      </w:r>
      <w:r w:rsidRPr="002621D7">
        <w:t>).</w:t>
      </w:r>
    </w:p>
    <w:p w:rsidR="0074391B" w:rsidRDefault="0074391B" w:rsidP="00C5518E">
      <w:pPr>
        <w:spacing w:line="276" w:lineRule="auto"/>
      </w:pPr>
    </w:p>
    <w:p w:rsidR="0074391B" w:rsidRPr="002621D7" w:rsidRDefault="0074391B" w:rsidP="00C5518E">
      <w:pPr>
        <w:spacing w:line="276" w:lineRule="auto"/>
      </w:pPr>
    </w:p>
    <w:p w:rsidR="00D212C1" w:rsidRPr="002621D7" w:rsidRDefault="00D212C1" w:rsidP="002621D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12C1" w:rsidRPr="002621D7" w:rsidTr="00BB34D9">
        <w:trPr>
          <w:jc w:val="center"/>
        </w:trPr>
        <w:tc>
          <w:tcPr>
            <w:tcW w:w="4675" w:type="dxa"/>
          </w:tcPr>
          <w:p w:rsidR="00D212C1" w:rsidRPr="002621D7" w:rsidRDefault="00D212C1" w:rsidP="002621D7">
            <w:pPr>
              <w:spacing w:before="60" w:after="60"/>
              <w:jc w:val="center"/>
              <w:rPr>
                <w:rFonts w:cs="Times New Roman"/>
                <w:b/>
                <w:sz w:val="28"/>
                <w:szCs w:val="28"/>
              </w:rPr>
            </w:pPr>
            <w:r w:rsidRPr="002621D7">
              <w:rPr>
                <w:rFonts w:cs="Times New Roman"/>
                <w:b/>
                <w:sz w:val="28"/>
                <w:szCs w:val="28"/>
              </w:rPr>
              <w:t>NO</w:t>
            </w:r>
            <w:r w:rsidRPr="002621D7">
              <w:rPr>
                <w:rFonts w:cs="Times New Roman"/>
                <w:b/>
                <w:sz w:val="28"/>
                <w:szCs w:val="28"/>
                <w:vertAlign w:val="subscript"/>
              </w:rPr>
              <w:t>3</w:t>
            </w:r>
            <w:r w:rsidRPr="002621D7">
              <w:rPr>
                <w:rFonts w:cs="Times New Roman"/>
                <w:b/>
                <w:sz w:val="28"/>
                <w:szCs w:val="28"/>
              </w:rPr>
              <w:t>-N vs Cover Crops</w:t>
            </w:r>
          </w:p>
        </w:tc>
        <w:tc>
          <w:tcPr>
            <w:tcW w:w="4675" w:type="dxa"/>
          </w:tcPr>
          <w:p w:rsidR="00D212C1" w:rsidRPr="002621D7" w:rsidRDefault="00D212C1" w:rsidP="002621D7">
            <w:pPr>
              <w:spacing w:before="60" w:after="60"/>
              <w:jc w:val="center"/>
              <w:rPr>
                <w:rFonts w:cs="Times New Roman"/>
                <w:b/>
                <w:sz w:val="28"/>
                <w:szCs w:val="28"/>
              </w:rPr>
            </w:pPr>
            <w:r w:rsidRPr="002621D7">
              <w:rPr>
                <w:rFonts w:cs="Times New Roman"/>
                <w:b/>
                <w:sz w:val="28"/>
                <w:szCs w:val="28"/>
              </w:rPr>
              <w:t>Ortho-P vs Cover Crops</w:t>
            </w:r>
          </w:p>
        </w:tc>
      </w:tr>
      <w:tr w:rsidR="00D212C1" w:rsidRPr="002621D7" w:rsidTr="00BB34D9">
        <w:trPr>
          <w:jc w:val="center"/>
        </w:trPr>
        <w:tc>
          <w:tcPr>
            <w:tcW w:w="4675" w:type="dxa"/>
          </w:tcPr>
          <w:p w:rsidR="00D212C1" w:rsidRPr="002621D7" w:rsidRDefault="00D212C1" w:rsidP="002621D7">
            <w:pPr>
              <w:spacing w:before="60" w:after="60"/>
              <w:jc w:val="center"/>
              <w:rPr>
                <w:rFonts w:cs="Times New Roman"/>
              </w:rPr>
            </w:pPr>
            <w:r w:rsidRPr="002621D7">
              <w:rPr>
                <w:noProof/>
              </w:rPr>
              <w:drawing>
                <wp:inline distT="0" distB="0" distL="0" distR="0" wp14:anchorId="4E581EAC" wp14:editId="259D7C36">
                  <wp:extent cx="2743200" cy="14707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470713"/>
                          </a:xfrm>
                          <a:prstGeom prst="rect">
                            <a:avLst/>
                          </a:prstGeom>
                          <a:noFill/>
                        </pic:spPr>
                      </pic:pic>
                    </a:graphicData>
                  </a:graphic>
                </wp:inline>
              </w:drawing>
            </w:r>
          </w:p>
        </w:tc>
        <w:tc>
          <w:tcPr>
            <w:tcW w:w="4675" w:type="dxa"/>
          </w:tcPr>
          <w:p w:rsidR="00D212C1" w:rsidRPr="002621D7" w:rsidRDefault="00D212C1" w:rsidP="002621D7">
            <w:pPr>
              <w:spacing w:before="60" w:after="60"/>
              <w:jc w:val="center"/>
              <w:rPr>
                <w:rFonts w:cs="Times New Roman"/>
              </w:rPr>
            </w:pPr>
            <w:r w:rsidRPr="002621D7">
              <w:rPr>
                <w:noProof/>
              </w:rPr>
              <w:drawing>
                <wp:inline distT="0" distB="0" distL="0" distR="0" wp14:anchorId="25B2E149" wp14:editId="5A7973CD">
                  <wp:extent cx="2743200" cy="1479807"/>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479807"/>
                          </a:xfrm>
                          <a:prstGeom prst="rect">
                            <a:avLst/>
                          </a:prstGeom>
                          <a:noFill/>
                        </pic:spPr>
                      </pic:pic>
                    </a:graphicData>
                  </a:graphic>
                </wp:inline>
              </w:drawing>
            </w:r>
          </w:p>
        </w:tc>
      </w:tr>
      <w:tr w:rsidR="00D212C1" w:rsidRPr="002621D7" w:rsidTr="00BB34D9">
        <w:trPr>
          <w:jc w:val="center"/>
        </w:trPr>
        <w:tc>
          <w:tcPr>
            <w:tcW w:w="4675" w:type="dxa"/>
          </w:tcPr>
          <w:p w:rsidR="00D212C1" w:rsidRPr="002621D7" w:rsidRDefault="00D212C1" w:rsidP="002621D7">
            <w:pPr>
              <w:spacing w:before="60" w:after="60"/>
              <w:jc w:val="center"/>
              <w:rPr>
                <w:rFonts w:cs="Times New Roman"/>
              </w:rPr>
            </w:pPr>
            <w:r w:rsidRPr="002621D7">
              <w:rPr>
                <w:noProof/>
              </w:rPr>
              <w:drawing>
                <wp:inline distT="0" distB="0" distL="0" distR="0" wp14:anchorId="005C67DA" wp14:editId="7408CAA4">
                  <wp:extent cx="2743200" cy="147980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479807"/>
                          </a:xfrm>
                          <a:prstGeom prst="rect">
                            <a:avLst/>
                          </a:prstGeom>
                          <a:noFill/>
                        </pic:spPr>
                      </pic:pic>
                    </a:graphicData>
                  </a:graphic>
                </wp:inline>
              </w:drawing>
            </w:r>
          </w:p>
        </w:tc>
        <w:tc>
          <w:tcPr>
            <w:tcW w:w="4675" w:type="dxa"/>
          </w:tcPr>
          <w:p w:rsidR="00D212C1" w:rsidRPr="002621D7" w:rsidRDefault="00D212C1" w:rsidP="002621D7">
            <w:pPr>
              <w:spacing w:before="60" w:after="60"/>
              <w:jc w:val="center"/>
              <w:rPr>
                <w:rFonts w:cs="Times New Roman"/>
              </w:rPr>
            </w:pPr>
            <w:r w:rsidRPr="002621D7">
              <w:rPr>
                <w:noProof/>
              </w:rPr>
              <w:drawing>
                <wp:inline distT="0" distB="0" distL="0" distR="0" wp14:anchorId="1052FB7B" wp14:editId="5A864FF6">
                  <wp:extent cx="2743200" cy="1479807"/>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479807"/>
                          </a:xfrm>
                          <a:prstGeom prst="rect">
                            <a:avLst/>
                          </a:prstGeom>
                          <a:noFill/>
                        </pic:spPr>
                      </pic:pic>
                    </a:graphicData>
                  </a:graphic>
                </wp:inline>
              </w:drawing>
            </w:r>
          </w:p>
        </w:tc>
      </w:tr>
      <w:tr w:rsidR="00D212C1" w:rsidRPr="002621D7" w:rsidTr="00BB34D9">
        <w:trPr>
          <w:jc w:val="center"/>
        </w:trPr>
        <w:tc>
          <w:tcPr>
            <w:tcW w:w="4675" w:type="dxa"/>
          </w:tcPr>
          <w:p w:rsidR="00D212C1" w:rsidRPr="002621D7" w:rsidRDefault="00D212C1" w:rsidP="002621D7">
            <w:pPr>
              <w:spacing w:before="60" w:after="60"/>
              <w:jc w:val="center"/>
              <w:rPr>
                <w:rFonts w:cs="Times New Roman"/>
              </w:rPr>
            </w:pPr>
            <w:r w:rsidRPr="002621D7">
              <w:rPr>
                <w:noProof/>
              </w:rPr>
              <w:drawing>
                <wp:inline distT="0" distB="0" distL="0" distR="0" wp14:anchorId="6DB665A2" wp14:editId="0965ECD1">
                  <wp:extent cx="2743200" cy="1479807"/>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479807"/>
                          </a:xfrm>
                          <a:prstGeom prst="rect">
                            <a:avLst/>
                          </a:prstGeom>
                          <a:noFill/>
                        </pic:spPr>
                      </pic:pic>
                    </a:graphicData>
                  </a:graphic>
                </wp:inline>
              </w:drawing>
            </w:r>
          </w:p>
        </w:tc>
        <w:tc>
          <w:tcPr>
            <w:tcW w:w="4675" w:type="dxa"/>
          </w:tcPr>
          <w:p w:rsidR="00D212C1" w:rsidRPr="002621D7" w:rsidRDefault="00D212C1" w:rsidP="002621D7">
            <w:pPr>
              <w:spacing w:before="60" w:after="60"/>
              <w:jc w:val="center"/>
              <w:rPr>
                <w:rFonts w:cs="Times New Roman"/>
              </w:rPr>
            </w:pPr>
            <w:r w:rsidRPr="002621D7">
              <w:rPr>
                <w:noProof/>
              </w:rPr>
              <w:drawing>
                <wp:inline distT="0" distB="0" distL="0" distR="0" wp14:anchorId="263AD63C" wp14:editId="3A397A23">
                  <wp:extent cx="2743200" cy="147980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479807"/>
                          </a:xfrm>
                          <a:prstGeom prst="rect">
                            <a:avLst/>
                          </a:prstGeom>
                          <a:noFill/>
                        </pic:spPr>
                      </pic:pic>
                    </a:graphicData>
                  </a:graphic>
                </wp:inline>
              </w:drawing>
            </w:r>
          </w:p>
        </w:tc>
      </w:tr>
    </w:tbl>
    <w:p w:rsidR="00D212C1" w:rsidRPr="002621D7" w:rsidRDefault="00D212C1" w:rsidP="0074391B">
      <w:pPr>
        <w:spacing w:line="276" w:lineRule="auto"/>
      </w:pPr>
      <w:r w:rsidRPr="002621D7">
        <w:rPr>
          <w:b/>
        </w:rPr>
        <w:t xml:space="preserve">Figure </w:t>
      </w:r>
      <w:r w:rsidR="00FF5923">
        <w:rPr>
          <w:b/>
        </w:rPr>
        <w:t>8</w:t>
      </w:r>
      <w:r w:rsidRPr="002621D7">
        <w:t xml:space="preserve"> – NO</w:t>
      </w:r>
      <w:r w:rsidRPr="002621D7">
        <w:rPr>
          <w:vertAlign w:val="subscript"/>
        </w:rPr>
        <w:t>3</w:t>
      </w:r>
      <w:r w:rsidRPr="002621D7">
        <w:t>-N and Ortho-P in corn and soybean following different cover crop strategies during early (mid-Apr to mid-Jun), mid (mid-Jun to mid-Sep), and late (mid-Sep to end season) season in 2017. Mix0 = no cover; Mix1 = rye cover, only; Mix2 = blend of rye + crimson clover (CC); and Mix3 = blend of rye + CC + forage radish</w:t>
      </w:r>
    </w:p>
    <w:p w:rsidR="00D212C1" w:rsidRPr="002621D7" w:rsidRDefault="00D212C1" w:rsidP="002621D7"/>
    <w:p w:rsidR="00D212C1" w:rsidRPr="002621D7" w:rsidRDefault="00D212C1" w:rsidP="002621D7"/>
    <w:p w:rsidR="00D212C1" w:rsidRPr="00FF5923" w:rsidRDefault="00FF5923" w:rsidP="002621D7">
      <w:pPr>
        <w:rPr>
          <w:i/>
        </w:rPr>
      </w:pPr>
      <w:r w:rsidRPr="00FF5923">
        <w:rPr>
          <w:i/>
        </w:rPr>
        <w:t>Weather conditions in all locations</w:t>
      </w:r>
    </w:p>
    <w:p w:rsidR="002C3524" w:rsidRPr="002621D7" w:rsidRDefault="002C3524" w:rsidP="002621D7"/>
    <w:p w:rsidR="001A5ACE" w:rsidRPr="002621D7" w:rsidRDefault="00DA1733" w:rsidP="0074391B">
      <w:pPr>
        <w:spacing w:line="276" w:lineRule="auto"/>
      </w:pPr>
      <w:r w:rsidRPr="002621D7">
        <w:t xml:space="preserve">Weather conditions from the beginning of October delayed harvest. This situation was more evident in Lamberton, where the 141 mm of rainfall in the first seven days more than tripled the long-term average of 41 mm of the month (Fig. </w:t>
      </w:r>
      <w:r w:rsidR="00FF5923">
        <w:t>9</w:t>
      </w:r>
      <w:r w:rsidRPr="002621D7">
        <w:t xml:space="preserve">). Consequently, harvest of grain and biomass yield of crops and cover crops was delayed. </w:t>
      </w:r>
      <w:r w:rsidR="00FF5923">
        <w:t>This</w:t>
      </w:r>
      <w:r w:rsidRPr="002621D7">
        <w:t xml:space="preserve">, however, </w:t>
      </w:r>
      <w:r w:rsidR="00FF5923">
        <w:t xml:space="preserve">did </w:t>
      </w:r>
      <w:r w:rsidRPr="002621D7">
        <w:t>not affect the end-season activities of the project.</w:t>
      </w:r>
      <w:r w:rsidR="001A5ACE" w:rsidRPr="002621D7">
        <w:t xml:space="preserve"> </w:t>
      </w:r>
    </w:p>
    <w:p w:rsidR="001A5ACE" w:rsidRPr="002621D7" w:rsidRDefault="001A5ACE" w:rsidP="002621D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2"/>
      </w:tblGrid>
      <w:tr w:rsidR="003758CE" w:rsidRPr="002621D7" w:rsidTr="00BB34D9">
        <w:trPr>
          <w:jc w:val="center"/>
        </w:trPr>
        <w:tc>
          <w:tcPr>
            <w:tcW w:w="5616" w:type="dxa"/>
            <w:vAlign w:val="center"/>
          </w:tcPr>
          <w:p w:rsidR="003758CE" w:rsidRPr="002621D7" w:rsidRDefault="003758CE" w:rsidP="002621D7">
            <w:pPr>
              <w:spacing w:before="20" w:after="20"/>
              <w:jc w:val="center"/>
              <w:rPr>
                <w:rFonts w:cs="Times New Roman"/>
              </w:rPr>
            </w:pPr>
            <w:r w:rsidRPr="002621D7">
              <w:rPr>
                <w:noProof/>
              </w:rPr>
              <w:drawing>
                <wp:inline distT="0" distB="0" distL="0" distR="0" wp14:anchorId="4AE087A2" wp14:editId="22C02CE4">
                  <wp:extent cx="4023360" cy="2149262"/>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3360" cy="2149262"/>
                          </a:xfrm>
                          <a:prstGeom prst="rect">
                            <a:avLst/>
                          </a:prstGeom>
                          <a:noFill/>
                        </pic:spPr>
                      </pic:pic>
                    </a:graphicData>
                  </a:graphic>
                </wp:inline>
              </w:drawing>
            </w:r>
          </w:p>
        </w:tc>
      </w:tr>
      <w:tr w:rsidR="003758CE" w:rsidRPr="002621D7" w:rsidTr="00BB34D9">
        <w:trPr>
          <w:jc w:val="center"/>
        </w:trPr>
        <w:tc>
          <w:tcPr>
            <w:tcW w:w="5616" w:type="dxa"/>
            <w:vAlign w:val="center"/>
          </w:tcPr>
          <w:p w:rsidR="003758CE" w:rsidRPr="002621D7" w:rsidRDefault="003758CE" w:rsidP="002621D7">
            <w:pPr>
              <w:spacing w:before="20" w:after="20"/>
              <w:jc w:val="center"/>
              <w:rPr>
                <w:rFonts w:cs="Times New Roman"/>
              </w:rPr>
            </w:pPr>
            <w:r w:rsidRPr="002621D7">
              <w:rPr>
                <w:rFonts w:cs="Times New Roman"/>
              </w:rPr>
              <w:t>(A)</w:t>
            </w:r>
          </w:p>
        </w:tc>
      </w:tr>
      <w:tr w:rsidR="003758CE" w:rsidRPr="002621D7" w:rsidTr="00BB34D9">
        <w:trPr>
          <w:jc w:val="center"/>
        </w:trPr>
        <w:tc>
          <w:tcPr>
            <w:tcW w:w="5616" w:type="dxa"/>
            <w:vAlign w:val="center"/>
          </w:tcPr>
          <w:p w:rsidR="003758CE" w:rsidRPr="002621D7" w:rsidRDefault="003758CE" w:rsidP="002621D7">
            <w:pPr>
              <w:spacing w:before="20" w:after="20"/>
              <w:jc w:val="center"/>
              <w:rPr>
                <w:rFonts w:cs="Times New Roman"/>
              </w:rPr>
            </w:pPr>
            <w:r w:rsidRPr="002621D7">
              <w:rPr>
                <w:noProof/>
              </w:rPr>
              <w:drawing>
                <wp:inline distT="0" distB="0" distL="0" distR="0" wp14:anchorId="4186F4E7" wp14:editId="716E2618">
                  <wp:extent cx="4023360" cy="216648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3360" cy="2166483"/>
                          </a:xfrm>
                          <a:prstGeom prst="rect">
                            <a:avLst/>
                          </a:prstGeom>
                          <a:noFill/>
                        </pic:spPr>
                      </pic:pic>
                    </a:graphicData>
                  </a:graphic>
                </wp:inline>
              </w:drawing>
            </w:r>
          </w:p>
        </w:tc>
      </w:tr>
      <w:tr w:rsidR="003758CE" w:rsidRPr="002621D7" w:rsidTr="00BB34D9">
        <w:trPr>
          <w:jc w:val="center"/>
        </w:trPr>
        <w:tc>
          <w:tcPr>
            <w:tcW w:w="5616" w:type="dxa"/>
            <w:vAlign w:val="center"/>
          </w:tcPr>
          <w:p w:rsidR="003758CE" w:rsidRPr="002621D7" w:rsidRDefault="003758CE" w:rsidP="002621D7">
            <w:pPr>
              <w:spacing w:before="20" w:after="20"/>
              <w:jc w:val="center"/>
              <w:rPr>
                <w:rFonts w:cs="Times New Roman"/>
              </w:rPr>
            </w:pPr>
            <w:r w:rsidRPr="002621D7">
              <w:rPr>
                <w:rFonts w:cs="Times New Roman"/>
              </w:rPr>
              <w:t>(B)</w:t>
            </w:r>
          </w:p>
        </w:tc>
      </w:tr>
      <w:tr w:rsidR="003758CE" w:rsidRPr="002621D7" w:rsidTr="00BB34D9">
        <w:trPr>
          <w:jc w:val="center"/>
        </w:trPr>
        <w:tc>
          <w:tcPr>
            <w:tcW w:w="5616" w:type="dxa"/>
            <w:vAlign w:val="center"/>
          </w:tcPr>
          <w:p w:rsidR="003758CE" w:rsidRPr="002621D7" w:rsidRDefault="003758CE" w:rsidP="002621D7">
            <w:pPr>
              <w:spacing w:before="20" w:after="20"/>
              <w:jc w:val="center"/>
              <w:rPr>
                <w:rFonts w:cs="Times New Roman"/>
              </w:rPr>
            </w:pPr>
            <w:r w:rsidRPr="002621D7">
              <w:rPr>
                <w:noProof/>
              </w:rPr>
              <w:drawing>
                <wp:inline distT="0" distB="0" distL="0" distR="0" wp14:anchorId="29B8614E" wp14:editId="2179A71C">
                  <wp:extent cx="4023360" cy="214926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23360" cy="2149262"/>
                          </a:xfrm>
                          <a:prstGeom prst="rect">
                            <a:avLst/>
                          </a:prstGeom>
                          <a:noFill/>
                        </pic:spPr>
                      </pic:pic>
                    </a:graphicData>
                  </a:graphic>
                </wp:inline>
              </w:drawing>
            </w:r>
          </w:p>
        </w:tc>
      </w:tr>
      <w:tr w:rsidR="003758CE" w:rsidRPr="002621D7" w:rsidTr="00BB34D9">
        <w:trPr>
          <w:jc w:val="center"/>
        </w:trPr>
        <w:tc>
          <w:tcPr>
            <w:tcW w:w="5616" w:type="dxa"/>
            <w:vAlign w:val="center"/>
          </w:tcPr>
          <w:p w:rsidR="003758CE" w:rsidRPr="002621D7" w:rsidRDefault="003758CE" w:rsidP="002621D7">
            <w:pPr>
              <w:spacing w:before="20" w:after="20"/>
              <w:jc w:val="center"/>
              <w:rPr>
                <w:rFonts w:cs="Times New Roman"/>
              </w:rPr>
            </w:pPr>
            <w:r w:rsidRPr="002621D7">
              <w:rPr>
                <w:rFonts w:cs="Times New Roman"/>
              </w:rPr>
              <w:t>(C)</w:t>
            </w:r>
          </w:p>
        </w:tc>
      </w:tr>
    </w:tbl>
    <w:p w:rsidR="003758CE" w:rsidRPr="002621D7" w:rsidRDefault="003758CE" w:rsidP="002621D7"/>
    <w:p w:rsidR="001A5ACE" w:rsidRPr="002621D7" w:rsidRDefault="001A5ACE" w:rsidP="0074391B">
      <w:pPr>
        <w:spacing w:line="276" w:lineRule="auto"/>
      </w:pPr>
      <w:r w:rsidRPr="002621D7">
        <w:rPr>
          <w:b/>
        </w:rPr>
        <w:t>Fig</w:t>
      </w:r>
      <w:r w:rsidR="00F106EC" w:rsidRPr="002621D7">
        <w:rPr>
          <w:b/>
        </w:rPr>
        <w:t>.</w:t>
      </w:r>
      <w:r w:rsidRPr="002621D7">
        <w:rPr>
          <w:b/>
        </w:rPr>
        <w:t xml:space="preserve"> </w:t>
      </w:r>
      <w:r w:rsidR="00FF5923">
        <w:rPr>
          <w:b/>
        </w:rPr>
        <w:t>9</w:t>
      </w:r>
      <w:r w:rsidRPr="002621D7">
        <w:t xml:space="preserve"> – Weather conditions </w:t>
      </w:r>
      <w:r w:rsidR="00F106EC" w:rsidRPr="002621D7">
        <w:t>during</w:t>
      </w:r>
      <w:r w:rsidRPr="002621D7">
        <w:t xml:space="preserve"> the </w:t>
      </w:r>
      <w:r w:rsidR="00296D2A" w:rsidRPr="002621D7">
        <w:t xml:space="preserve">2017 </w:t>
      </w:r>
      <w:r w:rsidRPr="002621D7">
        <w:t>growing season at (a) Grand Rapids, (b) Lamberton, and (c) Waseca.</w:t>
      </w:r>
    </w:p>
    <w:p w:rsidR="001A5ACE" w:rsidRPr="002621D7" w:rsidRDefault="001A5ACE" w:rsidP="002621D7"/>
    <w:p w:rsidR="00F25853" w:rsidRPr="002621D7" w:rsidRDefault="00F25853" w:rsidP="002621D7">
      <w:r w:rsidRPr="002621D7">
        <w:t xml:space="preserve">2.) IDENTIFY ANY SIGNIFICANT FINDINGS AND RESULTS OF THE PROJECT TO DATE. </w:t>
      </w:r>
    </w:p>
    <w:p w:rsidR="00F25853" w:rsidRPr="002621D7" w:rsidRDefault="00F25853" w:rsidP="002621D7"/>
    <w:p w:rsidR="00F25853" w:rsidRPr="002621D7" w:rsidRDefault="002D30F8" w:rsidP="0074391B">
      <w:pPr>
        <w:spacing w:line="276" w:lineRule="auto"/>
      </w:pPr>
      <w:r w:rsidRPr="002621D7">
        <w:t xml:space="preserve">Although </w:t>
      </w:r>
      <w:r w:rsidR="008F5105" w:rsidRPr="002621D7">
        <w:t xml:space="preserve">no </w:t>
      </w:r>
      <w:r w:rsidRPr="002621D7">
        <w:t>significant</w:t>
      </w:r>
      <w:r w:rsidR="008F5105" w:rsidRPr="002621D7">
        <w:t xml:space="preserve"> differences, our preliminary analysis shows that corn and soybean following annual rye perform slightly better than corn following cereal rye. Further analysis is needed to determine the causes of this.</w:t>
      </w:r>
    </w:p>
    <w:p w:rsidR="008926A7" w:rsidRPr="002621D7" w:rsidRDefault="008926A7" w:rsidP="002621D7"/>
    <w:p w:rsidR="00EB21FE" w:rsidRPr="002621D7" w:rsidRDefault="008926A7" w:rsidP="002621D7">
      <w:r w:rsidRPr="002621D7">
        <w:t xml:space="preserve">3.) CHALLENGES ENCOUNTERED. </w:t>
      </w:r>
      <w:r w:rsidR="00EB21FE" w:rsidRPr="002621D7">
        <w:t>(</w:t>
      </w:r>
      <w:r w:rsidR="00EB21FE" w:rsidRPr="002621D7">
        <w:rPr>
          <w:i/>
        </w:rPr>
        <w:t xml:space="preserve">Describe any challenges that you encountered </w:t>
      </w:r>
      <w:r w:rsidR="00EB16B7" w:rsidRPr="002621D7">
        <w:rPr>
          <w:i/>
        </w:rPr>
        <w:t>related to project progress specific to goals, objectives, and deliverables identified in the project workplan</w:t>
      </w:r>
      <w:r w:rsidR="00EB21FE" w:rsidRPr="002621D7">
        <w:rPr>
          <w:i/>
        </w:rPr>
        <w:t>.</w:t>
      </w:r>
      <w:r w:rsidR="00EB21FE" w:rsidRPr="002621D7">
        <w:t>)</w:t>
      </w:r>
    </w:p>
    <w:p w:rsidR="00F25853" w:rsidRPr="002621D7" w:rsidRDefault="00F25853" w:rsidP="002621D7"/>
    <w:p w:rsidR="000F586E" w:rsidRPr="002621D7" w:rsidRDefault="002D30F8" w:rsidP="0074391B">
      <w:pPr>
        <w:spacing w:line="276" w:lineRule="auto"/>
      </w:pPr>
      <w:r w:rsidRPr="002621D7">
        <w:t>As usual, w</w:t>
      </w:r>
      <w:r w:rsidR="000F586E" w:rsidRPr="002621D7">
        <w:t xml:space="preserve">eather conditions </w:t>
      </w:r>
      <w:r w:rsidRPr="002621D7">
        <w:t xml:space="preserve">are the main concern. A wet end-of-the-season </w:t>
      </w:r>
      <w:r w:rsidR="000F586E" w:rsidRPr="002621D7">
        <w:t xml:space="preserve">delayed </w:t>
      </w:r>
      <w:r w:rsidRPr="002621D7">
        <w:t>harvest of primary crops but our data collection was not affected</w:t>
      </w:r>
      <w:r w:rsidR="000F586E" w:rsidRPr="002621D7">
        <w:t>.</w:t>
      </w:r>
    </w:p>
    <w:p w:rsidR="00F3776C" w:rsidRPr="002621D7" w:rsidRDefault="000F586E" w:rsidP="0074391B">
      <w:pPr>
        <w:spacing w:line="276" w:lineRule="auto"/>
      </w:pPr>
      <w:r w:rsidRPr="002621D7">
        <w:t xml:space="preserve">We experienced some issues with several ceramic cup lysimeters in </w:t>
      </w:r>
      <w:r w:rsidR="002D30F8" w:rsidRPr="002621D7">
        <w:t xml:space="preserve">Lamberton; some cups were damaged with field equipment and some others </w:t>
      </w:r>
      <w:r w:rsidRPr="002621D7">
        <w:t xml:space="preserve">were not holding the vacuum needed to extract the water solution. </w:t>
      </w:r>
      <w:r w:rsidR="002D30F8" w:rsidRPr="002621D7">
        <w:t>T</w:t>
      </w:r>
      <w:r w:rsidRPr="002621D7">
        <w:t xml:space="preserve">he </w:t>
      </w:r>
      <w:r w:rsidR="002D30F8" w:rsidRPr="002621D7">
        <w:t xml:space="preserve">issues </w:t>
      </w:r>
      <w:r w:rsidRPr="002621D7">
        <w:t>w</w:t>
      </w:r>
      <w:r w:rsidR="002D30F8" w:rsidRPr="002621D7">
        <w:t>ere</w:t>
      </w:r>
      <w:r w:rsidRPr="002621D7">
        <w:t xml:space="preserve"> resolved.</w:t>
      </w:r>
    </w:p>
    <w:p w:rsidR="00F25853" w:rsidRPr="002621D7" w:rsidRDefault="002D30F8" w:rsidP="0074391B">
      <w:pPr>
        <w:spacing w:line="276" w:lineRule="auto"/>
      </w:pPr>
      <w:r w:rsidRPr="002621D7">
        <w:t>B</w:t>
      </w:r>
      <w:r w:rsidR="00F25853" w:rsidRPr="002621D7">
        <w:t xml:space="preserve">acterial disease </w:t>
      </w:r>
      <w:r w:rsidRPr="002621D7">
        <w:t xml:space="preserve">in corn showed up again </w:t>
      </w:r>
      <w:r w:rsidR="00F25853" w:rsidRPr="002621D7">
        <w:t xml:space="preserve">at the LTTT </w:t>
      </w:r>
      <w:r w:rsidRPr="002621D7">
        <w:t xml:space="preserve">at the </w:t>
      </w:r>
      <w:r w:rsidR="00F25853" w:rsidRPr="002621D7">
        <w:t>Lamberton</w:t>
      </w:r>
      <w:r w:rsidRPr="002621D7">
        <w:t xml:space="preserve"> location. Similar to 2016, t</w:t>
      </w:r>
      <w:r w:rsidR="00400DC4" w:rsidRPr="002621D7">
        <w:t>he issue was isolated</w:t>
      </w:r>
      <w:r w:rsidRPr="002621D7">
        <w:t xml:space="preserve"> and </w:t>
      </w:r>
      <w:r w:rsidR="00DB57AE" w:rsidRPr="002621D7">
        <w:t xml:space="preserve">it </w:t>
      </w:r>
      <w:r w:rsidR="00F25853" w:rsidRPr="002621D7">
        <w:t xml:space="preserve">seems not to have affected the performance </w:t>
      </w:r>
      <w:r w:rsidRPr="002621D7">
        <w:t>corn</w:t>
      </w:r>
      <w:r w:rsidR="00400DC4" w:rsidRPr="002621D7">
        <w:t>.</w:t>
      </w:r>
    </w:p>
    <w:p w:rsidR="00CF05B6" w:rsidRDefault="00CF05B6" w:rsidP="002621D7"/>
    <w:p w:rsidR="00EB21FE" w:rsidRPr="002621D7" w:rsidRDefault="00EB21FE" w:rsidP="002621D7">
      <w:r w:rsidRPr="002621D7">
        <w:t>4.) FINANCIAL INFORMATION (</w:t>
      </w:r>
      <w:r w:rsidRPr="002621D7">
        <w:rPr>
          <w:i/>
        </w:rPr>
        <w:t xml:space="preserve">Describe </w:t>
      </w:r>
      <w:r w:rsidR="008926A7" w:rsidRPr="002621D7">
        <w:rPr>
          <w:i/>
        </w:rPr>
        <w:t xml:space="preserve">any budget </w:t>
      </w:r>
      <w:r w:rsidR="00EB16B7" w:rsidRPr="002621D7">
        <w:rPr>
          <w:i/>
        </w:rPr>
        <w:t>challenges</w:t>
      </w:r>
      <w:r w:rsidRPr="002621D7">
        <w:rPr>
          <w:i/>
        </w:rPr>
        <w:t xml:space="preserve"> and provide specific reasons </w:t>
      </w:r>
      <w:r w:rsidR="00EB16B7" w:rsidRPr="002621D7">
        <w:rPr>
          <w:i/>
        </w:rPr>
        <w:t>for deviations from the projected project spending</w:t>
      </w:r>
      <w:r w:rsidRPr="002621D7">
        <w:rPr>
          <w:i/>
        </w:rPr>
        <w:t>.</w:t>
      </w:r>
      <w:r w:rsidRPr="002621D7">
        <w:t>)</w:t>
      </w:r>
    </w:p>
    <w:p w:rsidR="00F25853" w:rsidRPr="002621D7" w:rsidRDefault="00F25853" w:rsidP="002621D7"/>
    <w:p w:rsidR="00383FF5" w:rsidRPr="002621D7" w:rsidRDefault="001F1D5F" w:rsidP="0074391B">
      <w:pPr>
        <w:spacing w:line="276" w:lineRule="auto"/>
      </w:pPr>
      <w:r w:rsidRPr="002621D7">
        <w:t>No budgetary challenges to report.</w:t>
      </w:r>
    </w:p>
    <w:p w:rsidR="00EB21FE" w:rsidRPr="002621D7" w:rsidRDefault="00EB21FE" w:rsidP="002621D7"/>
    <w:p w:rsidR="00F16F24" w:rsidRPr="002621D7" w:rsidRDefault="00F16F24" w:rsidP="002621D7">
      <w:pPr>
        <w:rPr>
          <w:i/>
        </w:rPr>
      </w:pPr>
      <w:r w:rsidRPr="002621D7">
        <w:t xml:space="preserve">5.) EDUCATION AND OUTREACH ACTIVITES. </w:t>
      </w:r>
      <w:r w:rsidRPr="002621D7">
        <w:rPr>
          <w:i/>
        </w:rPr>
        <w:t>(Describe any conferences, workshops, field days, etc attended, number of contacts at each event, and/or publications developed to disseminate project results.)</w:t>
      </w:r>
    </w:p>
    <w:p w:rsidR="00F25853" w:rsidRPr="002621D7" w:rsidRDefault="00F25853" w:rsidP="002621D7">
      <w:pPr>
        <w:rPr>
          <w:bCs/>
        </w:rPr>
      </w:pPr>
    </w:p>
    <w:p w:rsidR="003A556C" w:rsidRPr="002621D7" w:rsidRDefault="003A556C" w:rsidP="0074391B">
      <w:pPr>
        <w:pStyle w:val="ListParagraph"/>
        <w:numPr>
          <w:ilvl w:val="0"/>
          <w:numId w:val="11"/>
        </w:numPr>
        <w:rPr>
          <w:rFonts w:cs="Times New Roman"/>
          <w:bCs/>
        </w:rPr>
      </w:pPr>
      <w:r w:rsidRPr="002621D7">
        <w:rPr>
          <w:rFonts w:cs="Times New Roman"/>
          <w:b/>
          <w:bCs/>
        </w:rPr>
        <w:t>Garcia y Garcia</w:t>
      </w:r>
      <w:r w:rsidRPr="002621D7">
        <w:rPr>
          <w:rFonts w:cs="Times New Roman"/>
          <w:bCs/>
        </w:rPr>
        <w:t>, A. G. Johnson, J. Strock, and R. Liu. 2017. The Nexus of Cover Crops, Water, and Nitrogen: Impact on Corn and Soybean Productivity and the Environment. ASA-CSSA-SSSA. Oct 22-25, Tampa, FL.</w:t>
      </w:r>
    </w:p>
    <w:p w:rsidR="003A556C" w:rsidRPr="002621D7" w:rsidRDefault="003A556C" w:rsidP="0074391B">
      <w:pPr>
        <w:pStyle w:val="ListParagraph"/>
        <w:numPr>
          <w:ilvl w:val="0"/>
          <w:numId w:val="11"/>
        </w:numPr>
        <w:rPr>
          <w:rFonts w:cs="Times New Roman"/>
          <w:bCs/>
        </w:rPr>
      </w:pPr>
      <w:r w:rsidRPr="002621D7">
        <w:rPr>
          <w:rFonts w:cs="Times New Roman"/>
          <w:bCs/>
        </w:rPr>
        <w:t>Rusch, H., J. Coulter, and</w:t>
      </w:r>
      <w:r w:rsidRPr="002621D7">
        <w:rPr>
          <w:rFonts w:cs="Times New Roman"/>
          <w:b/>
          <w:bCs/>
        </w:rPr>
        <w:t xml:space="preserve"> Garcia y Garcia</w:t>
      </w:r>
      <w:r w:rsidRPr="002621D7">
        <w:rPr>
          <w:rFonts w:cs="Times New Roman"/>
          <w:bCs/>
        </w:rPr>
        <w:t xml:space="preserve">. 2017. </w:t>
      </w:r>
      <w:r w:rsidRPr="002621D7">
        <w:rPr>
          <w:rFonts w:eastAsia="Times New Roman" w:cs="Times New Roman"/>
          <w:b/>
          <w:bCs/>
        </w:rPr>
        <w:t>Cover Crop Strategies to Balance Corn Production and Environmental Stewardship</w:t>
      </w:r>
      <w:r w:rsidRPr="002621D7">
        <w:rPr>
          <w:rFonts w:cs="Times New Roman"/>
          <w:bCs/>
        </w:rPr>
        <w:t>. ASA-CSSA-SSSA. Oct 22-25, Tampa, FL.</w:t>
      </w:r>
    </w:p>
    <w:p w:rsidR="00DB31C6" w:rsidRPr="002621D7" w:rsidRDefault="003758CE" w:rsidP="0074391B">
      <w:pPr>
        <w:pStyle w:val="ListParagraph"/>
        <w:numPr>
          <w:ilvl w:val="0"/>
          <w:numId w:val="11"/>
        </w:numPr>
        <w:rPr>
          <w:rFonts w:cs="Times New Roman"/>
          <w:bCs/>
        </w:rPr>
      </w:pPr>
      <w:r w:rsidRPr="002621D7">
        <w:rPr>
          <w:rFonts w:cs="Times New Roman"/>
          <w:b/>
          <w:bCs/>
        </w:rPr>
        <w:t>Garcia y Garcia</w:t>
      </w:r>
      <w:r w:rsidRPr="002621D7">
        <w:rPr>
          <w:rFonts w:cs="Times New Roman"/>
          <w:bCs/>
        </w:rPr>
        <w:t xml:space="preserve">, A., J. Strock, B. Potter, J. Johnson, J. Vescht, W. Sadok. 2018. </w:t>
      </w:r>
      <w:r w:rsidRPr="002621D7">
        <w:rPr>
          <w:rFonts w:eastAsia="Times New Roman" w:cs="Times New Roman"/>
          <w:bCs/>
        </w:rPr>
        <w:t>Impact of Cover Crop Strategies on Productivity of Corn</w:t>
      </w:r>
      <w:r w:rsidRPr="002621D7">
        <w:rPr>
          <w:rFonts w:cs="Times New Roman"/>
          <w:bCs/>
        </w:rPr>
        <w:t>. 2018 AgExpo, Verizon Center, Jan 24, 2018 - Mankato, MN.</w:t>
      </w:r>
    </w:p>
    <w:p w:rsidR="00382F1A" w:rsidRPr="002621D7" w:rsidRDefault="00382F1A" w:rsidP="0074391B">
      <w:pPr>
        <w:pStyle w:val="ListParagraph"/>
        <w:numPr>
          <w:ilvl w:val="0"/>
          <w:numId w:val="11"/>
        </w:numPr>
        <w:rPr>
          <w:rFonts w:cs="Times New Roman"/>
          <w:bCs/>
        </w:rPr>
      </w:pPr>
      <w:r w:rsidRPr="002621D7">
        <w:rPr>
          <w:rFonts w:cs="Times New Roman"/>
          <w:bCs/>
        </w:rPr>
        <w:t>KC, R. and</w:t>
      </w:r>
      <w:r w:rsidRPr="002621D7">
        <w:rPr>
          <w:rFonts w:cs="Times New Roman"/>
          <w:b/>
          <w:bCs/>
        </w:rPr>
        <w:t xml:space="preserve"> Garcia y Garcia</w:t>
      </w:r>
      <w:r w:rsidRPr="002621D7">
        <w:rPr>
          <w:rFonts w:cs="Times New Roman"/>
          <w:bCs/>
        </w:rPr>
        <w:t xml:space="preserve">. 2018. </w:t>
      </w:r>
      <w:r w:rsidRPr="002621D7">
        <w:rPr>
          <w:rFonts w:eastAsia="Times New Roman" w:cs="Times New Roman"/>
          <w:bCs/>
        </w:rPr>
        <w:t>Assessing Cover Crop Strategies in Corn Production under Different Tillage Practices</w:t>
      </w:r>
      <w:r w:rsidRPr="002621D7">
        <w:rPr>
          <w:rFonts w:cs="Times New Roman"/>
          <w:bCs/>
        </w:rPr>
        <w:t xml:space="preserve">. 2018 AgExpo, Verizon Center, Jan 24, 2018 - </w:t>
      </w:r>
      <w:r w:rsidR="00AA5780">
        <w:rPr>
          <w:rFonts w:cs="Times New Roman"/>
          <w:bCs/>
        </w:rPr>
        <w:t>M</w:t>
      </w:r>
      <w:r w:rsidRPr="002621D7">
        <w:rPr>
          <w:rFonts w:cs="Times New Roman"/>
          <w:bCs/>
        </w:rPr>
        <w:t>ankato, MN.</w:t>
      </w:r>
    </w:p>
    <w:p w:rsidR="003758CE" w:rsidRPr="00FF5923" w:rsidRDefault="003758CE" w:rsidP="0074391B">
      <w:pPr>
        <w:pStyle w:val="ListParagraph"/>
        <w:numPr>
          <w:ilvl w:val="0"/>
          <w:numId w:val="11"/>
        </w:numPr>
        <w:rPr>
          <w:rFonts w:cs="Times New Roman"/>
          <w:bCs/>
        </w:rPr>
      </w:pPr>
      <w:r w:rsidRPr="002621D7">
        <w:rPr>
          <w:rFonts w:cs="Times New Roman"/>
          <w:bCs/>
        </w:rPr>
        <w:t>Rusch, H., J. Coulter, and</w:t>
      </w:r>
      <w:r w:rsidRPr="002621D7">
        <w:rPr>
          <w:rFonts w:cs="Times New Roman"/>
          <w:b/>
          <w:bCs/>
        </w:rPr>
        <w:t xml:space="preserve"> Garcia y Garcia</w:t>
      </w:r>
      <w:r w:rsidRPr="002621D7">
        <w:rPr>
          <w:rFonts w:cs="Times New Roman"/>
          <w:bCs/>
        </w:rPr>
        <w:t xml:space="preserve">. 2018. </w:t>
      </w:r>
      <w:r w:rsidRPr="002621D7">
        <w:rPr>
          <w:rFonts w:eastAsia="Times New Roman" w:cs="Times New Roman"/>
          <w:bCs/>
        </w:rPr>
        <w:t>Advancing sustainable corn production with cover crops</w:t>
      </w:r>
      <w:r w:rsidRPr="002621D7">
        <w:rPr>
          <w:rFonts w:cs="Times New Roman"/>
          <w:bCs/>
        </w:rPr>
        <w:t>. 2018 AgExpo, Verizon Center, Jan 24, 2018 - Mankato, MN.</w:t>
      </w:r>
    </w:p>
    <w:sectPr w:rsidR="003758CE" w:rsidRPr="00FF5923"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5AC" w:rsidRDefault="00FC55AC" w:rsidP="00EB21FE">
      <w:r>
        <w:separator/>
      </w:r>
    </w:p>
  </w:endnote>
  <w:endnote w:type="continuationSeparator" w:id="0">
    <w:p w:rsidR="00FC55AC" w:rsidRDefault="00FC55AC"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5AC" w:rsidRDefault="00FC55AC" w:rsidP="00EB21FE">
      <w:r>
        <w:separator/>
      </w:r>
    </w:p>
  </w:footnote>
  <w:footnote w:type="continuationSeparator" w:id="0">
    <w:p w:rsidR="00FC55AC" w:rsidRDefault="00FC55AC"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F36F0"/>
    <w:multiLevelType w:val="hybridMultilevel"/>
    <w:tmpl w:val="AAAE40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57F9B"/>
    <w:multiLevelType w:val="hybridMultilevel"/>
    <w:tmpl w:val="5B16F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BF02C2"/>
    <w:multiLevelType w:val="hybridMultilevel"/>
    <w:tmpl w:val="DFCAF4B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A23582"/>
    <w:multiLevelType w:val="hybridMultilevel"/>
    <w:tmpl w:val="0ED2F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312188"/>
    <w:multiLevelType w:val="hybridMultilevel"/>
    <w:tmpl w:val="33801B3E"/>
    <w:lvl w:ilvl="0" w:tplc="BDBE9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7"/>
  </w:num>
  <w:num w:numId="7">
    <w:abstractNumId w:val="10"/>
  </w:num>
  <w:num w:numId="8">
    <w:abstractNumId w:val="8"/>
  </w:num>
  <w:num w:numId="9">
    <w:abstractNumId w:val="1"/>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7160F"/>
    <w:rsid w:val="00076B60"/>
    <w:rsid w:val="000928CE"/>
    <w:rsid w:val="00096657"/>
    <w:rsid w:val="000A296E"/>
    <w:rsid w:val="000F586E"/>
    <w:rsid w:val="00100DEC"/>
    <w:rsid w:val="00117F3A"/>
    <w:rsid w:val="00160DA9"/>
    <w:rsid w:val="00180FBD"/>
    <w:rsid w:val="001A59DA"/>
    <w:rsid w:val="001A5ACE"/>
    <w:rsid w:val="001B0BAD"/>
    <w:rsid w:val="001F1D5F"/>
    <w:rsid w:val="00214AEA"/>
    <w:rsid w:val="0022106B"/>
    <w:rsid w:val="00233478"/>
    <w:rsid w:val="00261F17"/>
    <w:rsid w:val="002621D7"/>
    <w:rsid w:val="00285166"/>
    <w:rsid w:val="0029509B"/>
    <w:rsid w:val="00295CE0"/>
    <w:rsid w:val="00296D2A"/>
    <w:rsid w:val="002C3524"/>
    <w:rsid w:val="002C7FB5"/>
    <w:rsid w:val="002D11A3"/>
    <w:rsid w:val="002D30F8"/>
    <w:rsid w:val="002D346A"/>
    <w:rsid w:val="003014A9"/>
    <w:rsid w:val="003116E9"/>
    <w:rsid w:val="00315CEA"/>
    <w:rsid w:val="0035454B"/>
    <w:rsid w:val="00357877"/>
    <w:rsid w:val="00357A88"/>
    <w:rsid w:val="00373361"/>
    <w:rsid w:val="00374A76"/>
    <w:rsid w:val="003758CE"/>
    <w:rsid w:val="00382F1A"/>
    <w:rsid w:val="00383FF5"/>
    <w:rsid w:val="00387D7F"/>
    <w:rsid w:val="003940D9"/>
    <w:rsid w:val="003A191E"/>
    <w:rsid w:val="003A1B34"/>
    <w:rsid w:val="003A556C"/>
    <w:rsid w:val="00400DC4"/>
    <w:rsid w:val="004145E9"/>
    <w:rsid w:val="0050085C"/>
    <w:rsid w:val="0051694C"/>
    <w:rsid w:val="00531991"/>
    <w:rsid w:val="00564A34"/>
    <w:rsid w:val="005A46CB"/>
    <w:rsid w:val="005B1BB0"/>
    <w:rsid w:val="005B70A8"/>
    <w:rsid w:val="005E6D82"/>
    <w:rsid w:val="005F2668"/>
    <w:rsid w:val="00601143"/>
    <w:rsid w:val="00602C98"/>
    <w:rsid w:val="00617C87"/>
    <w:rsid w:val="0062526A"/>
    <w:rsid w:val="006269E1"/>
    <w:rsid w:val="006329FE"/>
    <w:rsid w:val="00634821"/>
    <w:rsid w:val="006A7632"/>
    <w:rsid w:val="006B6D01"/>
    <w:rsid w:val="006D12D1"/>
    <w:rsid w:val="006F6E58"/>
    <w:rsid w:val="007064B4"/>
    <w:rsid w:val="00707121"/>
    <w:rsid w:val="007216FC"/>
    <w:rsid w:val="0074391B"/>
    <w:rsid w:val="00771C03"/>
    <w:rsid w:val="00784639"/>
    <w:rsid w:val="007D0A6C"/>
    <w:rsid w:val="008030C7"/>
    <w:rsid w:val="00804908"/>
    <w:rsid w:val="00805117"/>
    <w:rsid w:val="00811923"/>
    <w:rsid w:val="008147BB"/>
    <w:rsid w:val="008603AB"/>
    <w:rsid w:val="008926A7"/>
    <w:rsid w:val="00895DD6"/>
    <w:rsid w:val="008D6F16"/>
    <w:rsid w:val="008E03A5"/>
    <w:rsid w:val="008F5105"/>
    <w:rsid w:val="00901F42"/>
    <w:rsid w:val="009074ED"/>
    <w:rsid w:val="009142CC"/>
    <w:rsid w:val="00962C72"/>
    <w:rsid w:val="0096513A"/>
    <w:rsid w:val="009802E3"/>
    <w:rsid w:val="0098427B"/>
    <w:rsid w:val="009A4990"/>
    <w:rsid w:val="009D2E0D"/>
    <w:rsid w:val="00A150C4"/>
    <w:rsid w:val="00A43B5A"/>
    <w:rsid w:val="00A66F79"/>
    <w:rsid w:val="00A670A3"/>
    <w:rsid w:val="00A76A84"/>
    <w:rsid w:val="00A93A80"/>
    <w:rsid w:val="00AA5780"/>
    <w:rsid w:val="00AB7423"/>
    <w:rsid w:val="00AD23A5"/>
    <w:rsid w:val="00AD631E"/>
    <w:rsid w:val="00AF2A00"/>
    <w:rsid w:val="00AF676F"/>
    <w:rsid w:val="00AF692F"/>
    <w:rsid w:val="00B23C7C"/>
    <w:rsid w:val="00B3237C"/>
    <w:rsid w:val="00B655B0"/>
    <w:rsid w:val="00B85167"/>
    <w:rsid w:val="00BB0395"/>
    <w:rsid w:val="00BB7ACA"/>
    <w:rsid w:val="00BD11E7"/>
    <w:rsid w:val="00BE52DC"/>
    <w:rsid w:val="00BF3747"/>
    <w:rsid w:val="00C33E01"/>
    <w:rsid w:val="00C4350F"/>
    <w:rsid w:val="00C5518E"/>
    <w:rsid w:val="00C61C25"/>
    <w:rsid w:val="00C66AD0"/>
    <w:rsid w:val="00C95476"/>
    <w:rsid w:val="00CA4AD0"/>
    <w:rsid w:val="00CA56DB"/>
    <w:rsid w:val="00CB0ADC"/>
    <w:rsid w:val="00CC70B5"/>
    <w:rsid w:val="00CD18D5"/>
    <w:rsid w:val="00CD4A33"/>
    <w:rsid w:val="00CD4D5B"/>
    <w:rsid w:val="00CF05B6"/>
    <w:rsid w:val="00CF17D6"/>
    <w:rsid w:val="00D212C1"/>
    <w:rsid w:val="00D56198"/>
    <w:rsid w:val="00D631AD"/>
    <w:rsid w:val="00D81C69"/>
    <w:rsid w:val="00D8671B"/>
    <w:rsid w:val="00DA1733"/>
    <w:rsid w:val="00DB31C6"/>
    <w:rsid w:val="00DB57AE"/>
    <w:rsid w:val="00DD2425"/>
    <w:rsid w:val="00E134F6"/>
    <w:rsid w:val="00E25869"/>
    <w:rsid w:val="00E343C4"/>
    <w:rsid w:val="00E37D37"/>
    <w:rsid w:val="00E51777"/>
    <w:rsid w:val="00E5374B"/>
    <w:rsid w:val="00E54031"/>
    <w:rsid w:val="00E6325E"/>
    <w:rsid w:val="00E637B1"/>
    <w:rsid w:val="00EA108F"/>
    <w:rsid w:val="00EB09B6"/>
    <w:rsid w:val="00EB16B7"/>
    <w:rsid w:val="00EB21FE"/>
    <w:rsid w:val="00EB3790"/>
    <w:rsid w:val="00EB42DF"/>
    <w:rsid w:val="00ED2B4C"/>
    <w:rsid w:val="00ED4070"/>
    <w:rsid w:val="00EE654A"/>
    <w:rsid w:val="00EF70FA"/>
    <w:rsid w:val="00F03CCF"/>
    <w:rsid w:val="00F106EC"/>
    <w:rsid w:val="00F16F24"/>
    <w:rsid w:val="00F25853"/>
    <w:rsid w:val="00F3776C"/>
    <w:rsid w:val="00F50C9A"/>
    <w:rsid w:val="00F51FC9"/>
    <w:rsid w:val="00FC3346"/>
    <w:rsid w:val="00FC55AC"/>
    <w:rsid w:val="00FD4D66"/>
    <w:rsid w:val="00FE5E15"/>
    <w:rsid w:val="00FF5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table" w:styleId="TableGrid">
    <w:name w:val="Table Grid"/>
    <w:basedOn w:val="TableNormal"/>
    <w:uiPriority w:val="59"/>
    <w:rsid w:val="00F3776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76C"/>
    <w:pPr>
      <w:spacing w:after="200" w:line="276" w:lineRule="auto"/>
      <w:ind w:left="720"/>
      <w:contextualSpacing/>
    </w:pPr>
    <w:rPr>
      <w:rFonts w:eastAsiaTheme="minorHAnsi" w:cstheme="minorBidi"/>
    </w:rPr>
  </w:style>
  <w:style w:type="paragraph" w:styleId="NormalWeb">
    <w:name w:val="Normal (Web)"/>
    <w:basedOn w:val="Normal"/>
    <w:uiPriority w:val="99"/>
    <w:semiHidden/>
    <w:unhideWhenUsed/>
    <w:rsid w:val="002C35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403298">
      <w:bodyDiv w:val="1"/>
      <w:marLeft w:val="0"/>
      <w:marRight w:val="0"/>
      <w:marTop w:val="0"/>
      <w:marBottom w:val="0"/>
      <w:divBdr>
        <w:top w:val="none" w:sz="0" w:space="0" w:color="auto"/>
        <w:left w:val="none" w:sz="0" w:space="0" w:color="auto"/>
        <w:bottom w:val="none" w:sz="0" w:space="0" w:color="auto"/>
        <w:right w:val="none" w:sz="0" w:space="0" w:color="auto"/>
      </w:divBdr>
    </w:div>
    <w:div w:id="878588760">
      <w:bodyDiv w:val="1"/>
      <w:marLeft w:val="0"/>
      <w:marRight w:val="0"/>
      <w:marTop w:val="0"/>
      <w:marBottom w:val="0"/>
      <w:divBdr>
        <w:top w:val="none" w:sz="0" w:space="0" w:color="auto"/>
        <w:left w:val="none" w:sz="0" w:space="0" w:color="auto"/>
        <w:bottom w:val="none" w:sz="0" w:space="0" w:color="auto"/>
        <w:right w:val="none" w:sz="0" w:space="0" w:color="auto"/>
      </w:divBdr>
    </w:div>
    <w:div w:id="1471241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CD89F-24D3-48EF-8AD4-2E9866B01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1538</Words>
  <Characters>8121</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2018-01-31T22:16:00Z</cp:lastPrinted>
  <dcterms:created xsi:type="dcterms:W3CDTF">2018-01-31T22:17:00Z</dcterms:created>
  <dcterms:modified xsi:type="dcterms:W3CDTF">2018-01-31T22:17:00Z</dcterms:modified>
</cp:coreProperties>
</file>