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Pr="002621D7" w:rsidRDefault="006D12D1" w:rsidP="002621D7">
      <w:pPr>
        <w:jc w:val="center"/>
        <w:rPr>
          <w:b/>
        </w:rPr>
      </w:pPr>
      <w:bookmarkStart w:id="0" w:name="_GoBack"/>
      <w:bookmarkEnd w:id="0"/>
      <w:r w:rsidRPr="002621D7">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8">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2621D7" w:rsidRDefault="00EB21FE" w:rsidP="002621D7">
      <w:pPr>
        <w:jc w:val="center"/>
        <w:rPr>
          <w:b/>
        </w:rPr>
      </w:pPr>
    </w:p>
    <w:p w:rsidR="00EB21FE" w:rsidRPr="002621D7" w:rsidRDefault="00EB21FE" w:rsidP="002621D7">
      <w:pPr>
        <w:jc w:val="center"/>
        <w:rPr>
          <w:b/>
        </w:rPr>
      </w:pPr>
      <w:r w:rsidRPr="002621D7">
        <w:rPr>
          <w:b/>
          <w:smallCaps/>
        </w:rPr>
        <w:t xml:space="preserve">Progress Report </w:t>
      </w:r>
    </w:p>
    <w:p w:rsidR="0051694C" w:rsidRPr="002621D7" w:rsidRDefault="0051694C" w:rsidP="002621D7"/>
    <w:p w:rsidR="00EB21FE" w:rsidRPr="002621D7" w:rsidRDefault="00EB21FE" w:rsidP="002621D7">
      <w:r w:rsidRPr="002621D7">
        <w:t xml:space="preserve">PROJECT </w:t>
      </w:r>
      <w:r w:rsidR="006D12D1" w:rsidRPr="002621D7">
        <w:t>TITLE</w:t>
      </w:r>
      <w:r w:rsidRPr="002621D7">
        <w:t xml:space="preserve">: </w:t>
      </w:r>
      <w:r w:rsidR="00387D7F" w:rsidRPr="002621D7">
        <w:t>Impact of Cover Crop Strategies on Productivity of Corn</w:t>
      </w:r>
    </w:p>
    <w:p w:rsidR="006D12D1" w:rsidRPr="002621D7" w:rsidRDefault="006D12D1" w:rsidP="002621D7">
      <w:r w:rsidRPr="002621D7">
        <w:t>PROJECT NUMBER:</w:t>
      </w:r>
      <w:r w:rsidR="00387D7F" w:rsidRPr="002621D7">
        <w:t xml:space="preserve"> 4123-16SP </w:t>
      </w:r>
    </w:p>
    <w:p w:rsidR="00EB21FE" w:rsidRPr="002621D7" w:rsidRDefault="00EB21FE" w:rsidP="002621D7">
      <w:r w:rsidRPr="002621D7">
        <w:t>REPORT</w:t>
      </w:r>
      <w:r w:rsidR="006D12D1" w:rsidRPr="002621D7">
        <w:t>ING PERIOD</w:t>
      </w:r>
      <w:r w:rsidRPr="002621D7">
        <w:t xml:space="preserve">: </w:t>
      </w:r>
      <w:r w:rsidR="00A46A8B">
        <w:t>Apr</w:t>
      </w:r>
      <w:r w:rsidR="00387D7F" w:rsidRPr="002621D7">
        <w:t xml:space="preserve"> 1 – </w:t>
      </w:r>
      <w:r w:rsidR="00A46A8B">
        <w:t>Jun</w:t>
      </w:r>
      <w:r w:rsidR="00387D7F" w:rsidRPr="002621D7">
        <w:t xml:space="preserve"> 3</w:t>
      </w:r>
      <w:r w:rsidR="00A46A8B">
        <w:t>0</w:t>
      </w:r>
      <w:r w:rsidR="00387D7F" w:rsidRPr="002621D7">
        <w:t>, 201</w:t>
      </w:r>
      <w:r w:rsidR="00443699">
        <w:t>8</w:t>
      </w:r>
    </w:p>
    <w:p w:rsidR="00EB21FE" w:rsidRPr="002621D7" w:rsidRDefault="006D12D1" w:rsidP="002621D7">
      <w:pPr>
        <w:rPr>
          <w:lang w:val="es-ES"/>
        </w:rPr>
      </w:pPr>
      <w:r w:rsidRPr="002621D7">
        <w:rPr>
          <w:lang w:val="es-ES"/>
        </w:rPr>
        <w:t>PRINCIPAL INVESTIGATOR</w:t>
      </w:r>
      <w:r w:rsidR="00EB21FE" w:rsidRPr="002621D7">
        <w:rPr>
          <w:lang w:val="es-ES"/>
        </w:rPr>
        <w:t xml:space="preserve">: </w:t>
      </w:r>
      <w:r w:rsidR="00387D7F" w:rsidRPr="002621D7">
        <w:rPr>
          <w:lang w:val="es-ES"/>
        </w:rPr>
        <w:t>Axel Garcia y Garcia</w:t>
      </w:r>
    </w:p>
    <w:p w:rsidR="00EB21FE" w:rsidRPr="002621D7" w:rsidRDefault="00EB21FE" w:rsidP="002621D7">
      <w:r w:rsidRPr="002621D7">
        <w:t>ORGANIZATION:</w:t>
      </w:r>
      <w:r w:rsidR="00387D7F" w:rsidRPr="002621D7">
        <w:t xml:space="preserve"> University of Minnesota</w:t>
      </w:r>
      <w:r w:rsidRPr="002621D7">
        <w:t xml:space="preserve"> </w:t>
      </w:r>
    </w:p>
    <w:p w:rsidR="00EB21FE" w:rsidRPr="002621D7" w:rsidRDefault="00EB21FE" w:rsidP="002621D7">
      <w:r w:rsidRPr="002621D7">
        <w:t xml:space="preserve">PHONE NUMBER: </w:t>
      </w:r>
      <w:r w:rsidR="00387D7F" w:rsidRPr="002621D7">
        <w:t>507-752-5080</w:t>
      </w:r>
    </w:p>
    <w:p w:rsidR="00EB21FE" w:rsidRPr="002621D7" w:rsidRDefault="00EB21FE" w:rsidP="002621D7">
      <w:r w:rsidRPr="002621D7">
        <w:t xml:space="preserve">EMAIL: </w:t>
      </w:r>
      <w:r w:rsidR="00387D7F" w:rsidRPr="002621D7">
        <w:t>axel@umn.edu</w:t>
      </w:r>
    </w:p>
    <w:p w:rsidR="0051694C" w:rsidRPr="002621D7" w:rsidRDefault="0051694C" w:rsidP="002621D7"/>
    <w:p w:rsidR="00EB21FE" w:rsidRPr="002621D7" w:rsidRDefault="00EB21FE" w:rsidP="002621D7">
      <w:r w:rsidRPr="002621D7">
        <w:t xml:space="preserve">1.) </w:t>
      </w:r>
      <w:r w:rsidR="006D12D1" w:rsidRPr="002621D7">
        <w:t>PROJECT ACTIVITIES COMPLETED DURING THE REPORTING PERIOD.</w:t>
      </w:r>
      <w:r w:rsidRPr="002621D7">
        <w:t xml:space="preserve"> (</w:t>
      </w:r>
      <w:r w:rsidR="008926A7" w:rsidRPr="002621D7">
        <w:rPr>
          <w:i/>
        </w:rPr>
        <w:t>Describe project progress s</w:t>
      </w:r>
      <w:r w:rsidRPr="002621D7">
        <w:rPr>
          <w:i/>
        </w:rPr>
        <w:t xml:space="preserve">pecific to </w:t>
      </w:r>
      <w:r w:rsidR="008926A7" w:rsidRPr="002621D7">
        <w:rPr>
          <w:i/>
        </w:rPr>
        <w:t xml:space="preserve">goals, objectives, and deliverables identified in </w:t>
      </w:r>
      <w:r w:rsidR="00EB16B7" w:rsidRPr="002621D7">
        <w:rPr>
          <w:i/>
        </w:rPr>
        <w:t>the project work</w:t>
      </w:r>
      <w:r w:rsidRPr="002621D7">
        <w:rPr>
          <w:i/>
        </w:rPr>
        <w:t>plan</w:t>
      </w:r>
      <w:r w:rsidRPr="002621D7">
        <w:t>)</w:t>
      </w:r>
    </w:p>
    <w:p w:rsidR="00F25853" w:rsidRPr="002621D7" w:rsidRDefault="00F25853" w:rsidP="002621D7"/>
    <w:p w:rsidR="00CD18D5" w:rsidRPr="002621D7" w:rsidRDefault="00387D7F" w:rsidP="00C5518E">
      <w:pPr>
        <w:spacing w:line="276" w:lineRule="auto"/>
      </w:pPr>
      <w:r w:rsidRPr="002621D7">
        <w:t xml:space="preserve">The objectives of the project are to </w:t>
      </w:r>
      <w:r w:rsidR="00180FBD" w:rsidRPr="002621D7">
        <w:t>a</w:t>
      </w:r>
      <w:r w:rsidRPr="002621D7">
        <w:t>) assess the viability of cover crop strategies on corn-soybean rotation under different tillage practices and b) determine the effect of cover crop strategies on growth and yield of corn and soybean produced across multiple environments.</w:t>
      </w:r>
      <w:r w:rsidR="00601143" w:rsidRPr="002621D7">
        <w:t xml:space="preserve"> Experiments for objective (a) are conducted </w:t>
      </w:r>
      <w:r w:rsidR="00233478" w:rsidRPr="002621D7">
        <w:t>with</w:t>
      </w:r>
      <w:r w:rsidR="00601143" w:rsidRPr="002621D7">
        <w:t xml:space="preserve">in the Long-Term Tillage Trial platform (LTTT) located in Lamberton and Waseca. Experiments for objective (b) are conducted </w:t>
      </w:r>
      <w:r w:rsidR="00233478" w:rsidRPr="002621D7">
        <w:t>withi</w:t>
      </w:r>
      <w:r w:rsidR="00601143" w:rsidRPr="002621D7">
        <w:t>n the Long-Term Agricultural Research Network (LTARN) located in Gran</w:t>
      </w:r>
      <w:r w:rsidR="00CD18D5" w:rsidRPr="002621D7">
        <w:t>d Rapids, Lamberton, and Waseca.</w:t>
      </w:r>
    </w:p>
    <w:p w:rsidR="00A93A80" w:rsidRPr="002621D7" w:rsidRDefault="00A93A80" w:rsidP="002621D7"/>
    <w:p w:rsidR="002C3524" w:rsidRDefault="002621D7" w:rsidP="00212031">
      <w:pPr>
        <w:spacing w:line="276" w:lineRule="auto"/>
      </w:pPr>
      <w:r>
        <w:t xml:space="preserve">Both graduate students </w:t>
      </w:r>
      <w:r w:rsidR="00212031">
        <w:t>have process</w:t>
      </w:r>
      <w:r w:rsidR="001E605B">
        <w:t>ed</w:t>
      </w:r>
      <w:r w:rsidR="00212031">
        <w:t xml:space="preserve"> </w:t>
      </w:r>
      <w:r w:rsidR="005F615E">
        <w:t xml:space="preserve">almost all of the </w:t>
      </w:r>
      <w:r w:rsidR="00212031">
        <w:t>remaining samples from 2017</w:t>
      </w:r>
      <w:r w:rsidR="001E605B">
        <w:t xml:space="preserve"> as well as presented partial results at local and regional events</w:t>
      </w:r>
      <w:r w:rsidR="00212031">
        <w:t xml:space="preserve">. </w:t>
      </w:r>
      <w:r w:rsidR="008F6018">
        <w:t>Their preliminary results have yet to be revised and statistically analyzed</w:t>
      </w:r>
      <w:r w:rsidR="007211CC">
        <w:t>; s</w:t>
      </w:r>
      <w:r w:rsidR="008F6018">
        <w:t>till, a</w:t>
      </w:r>
      <w:r w:rsidR="005F615E">
        <w:t xml:space="preserve"> summary of some of th</w:t>
      </w:r>
      <w:r w:rsidR="008F6018">
        <w:t xml:space="preserve">ose results </w:t>
      </w:r>
      <w:r w:rsidR="005F615E">
        <w:t>follow</w:t>
      </w:r>
      <w:r w:rsidR="007211CC">
        <w:t>s</w:t>
      </w:r>
      <w:r w:rsidR="005F615E">
        <w:t xml:space="preserve">. </w:t>
      </w:r>
    </w:p>
    <w:p w:rsidR="00212031" w:rsidRDefault="00212031" w:rsidP="00212031">
      <w:pPr>
        <w:spacing w:line="276" w:lineRule="auto"/>
      </w:pPr>
    </w:p>
    <w:p w:rsidR="00CD4D5B" w:rsidRPr="002621D7" w:rsidRDefault="00CD4D5B" w:rsidP="00CD4D5B">
      <w:pPr>
        <w:rPr>
          <w:b/>
          <w:u w:val="single"/>
        </w:rPr>
      </w:pPr>
      <w:r w:rsidRPr="002621D7">
        <w:rPr>
          <w:b/>
          <w:u w:val="single"/>
        </w:rPr>
        <w:t>Cover crops and tillage practices (objective a)</w:t>
      </w:r>
    </w:p>
    <w:p w:rsidR="00CD4D5B" w:rsidRDefault="00CD4D5B" w:rsidP="00CD4D5B"/>
    <w:p w:rsidR="00644C37" w:rsidRDefault="00644C37" w:rsidP="00644C37">
      <w:pPr>
        <w:rPr>
          <w:i/>
        </w:rPr>
      </w:pPr>
      <w:r>
        <w:rPr>
          <w:i/>
        </w:rPr>
        <w:t>Soil moisture and soil temperature</w:t>
      </w:r>
    </w:p>
    <w:p w:rsidR="00644C37" w:rsidRDefault="00644C37" w:rsidP="007211CC"/>
    <w:p w:rsidR="00644C37" w:rsidRDefault="00644C37" w:rsidP="00644C37">
      <w:r>
        <w:t xml:space="preserve">We are measure soil moisture and soil temperature at the depth of 5 inches every week in both locations. Our preliminary results taken at different dates at each location show that soil moisture is higher under no till, followed by strip till, and conventional till (Fig. 1). </w:t>
      </w:r>
    </w:p>
    <w:p w:rsidR="00644C37" w:rsidRDefault="00644C37" w:rsidP="00644C3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66"/>
      </w:tblGrid>
      <w:tr w:rsidR="00644C37" w:rsidTr="00010DE1">
        <w:tc>
          <w:tcPr>
            <w:tcW w:w="2538" w:type="pct"/>
          </w:tcPr>
          <w:p w:rsidR="00644C37" w:rsidRDefault="00644C37" w:rsidP="00010DE1">
            <w:pPr>
              <w:spacing w:before="60" w:after="60"/>
            </w:pPr>
            <w:r>
              <w:rPr>
                <w:noProof/>
              </w:rPr>
              <w:lastRenderedPageBreak/>
              <w:drawing>
                <wp:inline distT="0" distB="0" distL="0" distR="0" wp14:anchorId="759D344E" wp14:editId="2AEC97D6">
                  <wp:extent cx="2928064" cy="2286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final.jpeg"/>
                          <pic:cNvPicPr/>
                        </pic:nvPicPr>
                        <pic:blipFill>
                          <a:blip r:embed="rId9">
                            <a:extLst>
                              <a:ext uri="{28A0092B-C50C-407E-A947-70E740481C1C}">
                                <a14:useLocalDpi xmlns:a14="http://schemas.microsoft.com/office/drawing/2010/main" val="0"/>
                              </a:ext>
                            </a:extLst>
                          </a:blip>
                          <a:stretch>
                            <a:fillRect/>
                          </a:stretch>
                        </pic:blipFill>
                        <pic:spPr>
                          <a:xfrm>
                            <a:off x="0" y="0"/>
                            <a:ext cx="2928064" cy="2286000"/>
                          </a:xfrm>
                          <a:prstGeom prst="rect">
                            <a:avLst/>
                          </a:prstGeom>
                        </pic:spPr>
                      </pic:pic>
                    </a:graphicData>
                  </a:graphic>
                </wp:inline>
              </w:drawing>
            </w:r>
          </w:p>
        </w:tc>
        <w:tc>
          <w:tcPr>
            <w:tcW w:w="2462" w:type="pct"/>
          </w:tcPr>
          <w:p w:rsidR="00644C37" w:rsidRDefault="00644C37" w:rsidP="00010DE1">
            <w:pPr>
              <w:spacing w:before="60" w:after="60"/>
            </w:pPr>
            <w:r>
              <w:rPr>
                <w:noProof/>
              </w:rPr>
              <w:drawing>
                <wp:inline distT="0" distB="0" distL="0" distR="0" wp14:anchorId="359A2C6F" wp14:editId="76A7667A">
                  <wp:extent cx="291629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jpeg"/>
                          <pic:cNvPicPr/>
                        </pic:nvPicPr>
                        <pic:blipFill>
                          <a:blip r:embed="rId10">
                            <a:extLst>
                              <a:ext uri="{28A0092B-C50C-407E-A947-70E740481C1C}">
                                <a14:useLocalDpi xmlns:a14="http://schemas.microsoft.com/office/drawing/2010/main" val="0"/>
                              </a:ext>
                            </a:extLst>
                          </a:blip>
                          <a:stretch>
                            <a:fillRect/>
                          </a:stretch>
                        </pic:blipFill>
                        <pic:spPr>
                          <a:xfrm>
                            <a:off x="0" y="0"/>
                            <a:ext cx="2916296" cy="2286000"/>
                          </a:xfrm>
                          <a:prstGeom prst="rect">
                            <a:avLst/>
                          </a:prstGeom>
                        </pic:spPr>
                      </pic:pic>
                    </a:graphicData>
                  </a:graphic>
                </wp:inline>
              </w:drawing>
            </w:r>
          </w:p>
        </w:tc>
      </w:tr>
      <w:tr w:rsidR="00644C37" w:rsidTr="00010DE1">
        <w:tc>
          <w:tcPr>
            <w:tcW w:w="2538" w:type="pct"/>
          </w:tcPr>
          <w:p w:rsidR="00644C37" w:rsidRDefault="00644C37" w:rsidP="00010DE1">
            <w:pPr>
              <w:spacing w:before="60" w:after="60"/>
              <w:jc w:val="center"/>
            </w:pPr>
            <w:r>
              <w:t>(a)</w:t>
            </w:r>
          </w:p>
        </w:tc>
        <w:tc>
          <w:tcPr>
            <w:tcW w:w="2462" w:type="pct"/>
          </w:tcPr>
          <w:p w:rsidR="00644C37" w:rsidRDefault="00644C37" w:rsidP="00010DE1">
            <w:pPr>
              <w:spacing w:before="60" w:after="60"/>
              <w:jc w:val="center"/>
            </w:pPr>
            <w:r>
              <w:t>(b)</w:t>
            </w:r>
          </w:p>
        </w:tc>
      </w:tr>
    </w:tbl>
    <w:p w:rsidR="00644C37" w:rsidRDefault="00644C37" w:rsidP="00600977">
      <w:pPr>
        <w:spacing w:line="276" w:lineRule="auto"/>
      </w:pPr>
      <w:r w:rsidRPr="00600977">
        <w:rPr>
          <w:b/>
        </w:rPr>
        <w:t>Figure 1</w:t>
      </w:r>
      <w:r>
        <w:t xml:space="preserve"> – Effect of tillage on soil moisture at a) Lamberton and b) Waseca. Results were averaged over treatments; measurements were taken on May 25 in Lamberton and May 7 in Waseca.</w:t>
      </w:r>
    </w:p>
    <w:p w:rsidR="00644C37" w:rsidRDefault="00644C37" w:rsidP="00644C37"/>
    <w:p w:rsidR="00664149" w:rsidRDefault="00664149" w:rsidP="00664149">
      <w:r>
        <w:t>We had to re-install some dataloggers for the continuous recording of soil moisture and soil temperature</w:t>
      </w:r>
      <w:r w:rsidR="00E62B45">
        <w:t xml:space="preserve"> in Waseca</w:t>
      </w:r>
      <w:r w:rsidR="001A51C6">
        <w:t xml:space="preserve"> (Fig. 2)</w:t>
      </w:r>
      <w:r>
        <w:t>. This was performed quickly so, the experiment was not compromised.</w:t>
      </w:r>
    </w:p>
    <w:p w:rsidR="00664149" w:rsidRDefault="00664149" w:rsidP="0066414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826"/>
        <w:gridCol w:w="2800"/>
      </w:tblGrid>
      <w:tr w:rsidR="00E62B45" w:rsidTr="00E62B45">
        <w:trPr>
          <w:jc w:val="center"/>
        </w:trPr>
        <w:tc>
          <w:tcPr>
            <w:tcW w:w="2834" w:type="dxa"/>
          </w:tcPr>
          <w:p w:rsidR="00600977" w:rsidRDefault="00600977" w:rsidP="00010DE1">
            <w:pPr>
              <w:spacing w:before="60" w:after="60"/>
            </w:pPr>
            <w:r>
              <w:rPr>
                <w:noProof/>
              </w:rPr>
              <w:drawing>
                <wp:inline distT="0" distB="0" distL="0" distR="0" wp14:anchorId="5B21FE33">
                  <wp:extent cx="1782831" cy="22860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2831" cy="2286000"/>
                          </a:xfrm>
                          <a:prstGeom prst="rect">
                            <a:avLst/>
                          </a:prstGeom>
                          <a:noFill/>
                        </pic:spPr>
                      </pic:pic>
                    </a:graphicData>
                  </a:graphic>
                </wp:inline>
              </w:drawing>
            </w:r>
          </w:p>
        </w:tc>
        <w:tc>
          <w:tcPr>
            <w:tcW w:w="2826" w:type="dxa"/>
          </w:tcPr>
          <w:p w:rsidR="00600977" w:rsidRDefault="00600977" w:rsidP="00010DE1">
            <w:pPr>
              <w:spacing w:before="60" w:after="60"/>
            </w:pPr>
            <w:r>
              <w:rPr>
                <w:noProof/>
              </w:rPr>
              <w:drawing>
                <wp:inline distT="0" distB="0" distL="0" distR="0" wp14:anchorId="14757301">
                  <wp:extent cx="1566115"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115" cy="2286000"/>
                          </a:xfrm>
                          <a:prstGeom prst="rect">
                            <a:avLst/>
                          </a:prstGeom>
                          <a:noFill/>
                        </pic:spPr>
                      </pic:pic>
                    </a:graphicData>
                  </a:graphic>
                </wp:inline>
              </w:drawing>
            </w:r>
          </w:p>
        </w:tc>
        <w:tc>
          <w:tcPr>
            <w:tcW w:w="2800" w:type="dxa"/>
          </w:tcPr>
          <w:p w:rsidR="00600977" w:rsidRDefault="00600977" w:rsidP="00010DE1">
            <w:pPr>
              <w:spacing w:before="60" w:after="60"/>
            </w:pPr>
            <w:r>
              <w:rPr>
                <w:noProof/>
              </w:rPr>
              <w:drawing>
                <wp:inline distT="0" distB="0" distL="0" distR="0" wp14:anchorId="4DB10DA0">
                  <wp:extent cx="1559325" cy="2286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325" cy="2286000"/>
                          </a:xfrm>
                          <a:prstGeom prst="rect">
                            <a:avLst/>
                          </a:prstGeom>
                          <a:noFill/>
                        </pic:spPr>
                      </pic:pic>
                    </a:graphicData>
                  </a:graphic>
                </wp:inline>
              </w:drawing>
            </w:r>
          </w:p>
        </w:tc>
      </w:tr>
    </w:tbl>
    <w:p w:rsidR="00664149" w:rsidRDefault="00664149" w:rsidP="00600977">
      <w:pPr>
        <w:spacing w:line="276" w:lineRule="auto"/>
      </w:pPr>
      <w:r w:rsidRPr="00600977">
        <w:rPr>
          <w:b/>
        </w:rPr>
        <w:t>Figure 2</w:t>
      </w:r>
      <w:r w:rsidR="00E62B45">
        <w:t xml:space="preserve"> – I</w:t>
      </w:r>
      <w:r>
        <w:t>nstallation of datalogger</w:t>
      </w:r>
      <w:r w:rsidR="00600977">
        <w:t>s</w:t>
      </w:r>
      <w:r>
        <w:t xml:space="preserve"> in Waseca.</w:t>
      </w:r>
    </w:p>
    <w:p w:rsidR="00664149" w:rsidRDefault="00664149" w:rsidP="00664149"/>
    <w:p w:rsidR="00E62B45" w:rsidRDefault="00E62B45" w:rsidP="00664149"/>
    <w:p w:rsidR="00C64A66" w:rsidRDefault="00E62B45" w:rsidP="00C64A66">
      <w:r w:rsidRPr="00E62B45">
        <w:t xml:space="preserve">Other </w:t>
      </w:r>
      <w:r>
        <w:t>data collection activities, such as leaf area index, biomass (Fig. 3</w:t>
      </w:r>
      <w:r w:rsidR="0041504D">
        <w:t>a</w:t>
      </w:r>
      <w:r>
        <w:t>), NO</w:t>
      </w:r>
      <w:r w:rsidRPr="0041504D">
        <w:rPr>
          <w:vertAlign w:val="subscript"/>
        </w:rPr>
        <w:t>3</w:t>
      </w:r>
      <w:r>
        <w:t xml:space="preserve">-N in the leachate, and N mineralization (Fig. </w:t>
      </w:r>
      <w:r w:rsidR="0041504D">
        <w:t>3b</w:t>
      </w:r>
      <w:r>
        <w:t>; activity added to the project this year), are progressing according to our work plan.</w:t>
      </w:r>
    </w:p>
    <w:p w:rsidR="00E62B45" w:rsidRDefault="00E62B45" w:rsidP="00C64A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3288"/>
      </w:tblGrid>
      <w:tr w:rsidR="0048618B" w:rsidTr="0048618B">
        <w:tc>
          <w:tcPr>
            <w:tcW w:w="5136" w:type="dxa"/>
          </w:tcPr>
          <w:p w:rsidR="0048618B" w:rsidRDefault="0048618B" w:rsidP="00600977">
            <w:pPr>
              <w:spacing w:before="60" w:after="60"/>
            </w:pPr>
            <w:r>
              <w:rPr>
                <w:noProof/>
              </w:rPr>
              <w:lastRenderedPageBreak/>
              <w:drawing>
                <wp:inline distT="0" distB="0" distL="0" distR="0">
                  <wp:extent cx="3504907" cy="1971510"/>
                  <wp:effectExtent l="0" t="0" r="635" b="0"/>
                  <wp:docPr id="20" name="Picture 20" descr="A basket full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717_1124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0986" cy="1980554"/>
                          </a:xfrm>
                          <a:prstGeom prst="rect">
                            <a:avLst/>
                          </a:prstGeom>
                        </pic:spPr>
                      </pic:pic>
                    </a:graphicData>
                  </a:graphic>
                </wp:inline>
              </w:drawing>
            </w:r>
          </w:p>
        </w:tc>
        <w:tc>
          <w:tcPr>
            <w:tcW w:w="3288" w:type="dxa"/>
          </w:tcPr>
          <w:p w:rsidR="0048618B" w:rsidRDefault="0048618B" w:rsidP="00600977">
            <w:pPr>
              <w:spacing w:before="60" w:after="60"/>
            </w:pPr>
            <w:r>
              <w:rPr>
                <w:noProof/>
              </w:rPr>
              <w:drawing>
                <wp:inline distT="0" distB="0" distL="0" distR="0" wp14:anchorId="777FE208" wp14:editId="000F4A7E">
                  <wp:extent cx="1968038" cy="1944732"/>
                  <wp:effectExtent l="0" t="7302" r="6032" b="6033"/>
                  <wp:docPr id="14" name="Picture 14" descr="A picture containing wall, out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514_095128.jpg"/>
                          <pic:cNvPicPr/>
                        </pic:nvPicPr>
                        <pic:blipFill rotWithShape="1">
                          <a:blip r:embed="rId15" cstate="print">
                            <a:extLst>
                              <a:ext uri="{28A0092B-C50C-407E-A947-70E740481C1C}">
                                <a14:useLocalDpi xmlns:a14="http://schemas.microsoft.com/office/drawing/2010/main" val="0"/>
                              </a:ext>
                            </a:extLst>
                          </a:blip>
                          <a:srcRect l="47316" t="-1137" b="-1"/>
                          <a:stretch/>
                        </pic:blipFill>
                        <pic:spPr bwMode="auto">
                          <a:xfrm rot="5400000">
                            <a:off x="0" y="0"/>
                            <a:ext cx="2006405" cy="1982645"/>
                          </a:xfrm>
                          <a:prstGeom prst="rect">
                            <a:avLst/>
                          </a:prstGeom>
                          <a:ln>
                            <a:noFill/>
                          </a:ln>
                          <a:extLst>
                            <a:ext uri="{53640926-AAD7-44D8-BBD7-CCE9431645EC}">
                              <a14:shadowObscured xmlns:a14="http://schemas.microsoft.com/office/drawing/2010/main"/>
                            </a:ext>
                          </a:extLst>
                        </pic:spPr>
                      </pic:pic>
                    </a:graphicData>
                  </a:graphic>
                </wp:inline>
              </w:drawing>
            </w:r>
          </w:p>
        </w:tc>
      </w:tr>
      <w:tr w:rsidR="0041504D" w:rsidTr="0048618B">
        <w:tc>
          <w:tcPr>
            <w:tcW w:w="5136" w:type="dxa"/>
          </w:tcPr>
          <w:p w:rsidR="0041504D" w:rsidRDefault="0041504D" w:rsidP="00600977">
            <w:pPr>
              <w:spacing w:before="60" w:after="60"/>
              <w:jc w:val="center"/>
              <w:rPr>
                <w:noProof/>
              </w:rPr>
            </w:pPr>
            <w:r>
              <w:rPr>
                <w:noProof/>
              </w:rPr>
              <w:t>(a)</w:t>
            </w:r>
          </w:p>
        </w:tc>
        <w:tc>
          <w:tcPr>
            <w:tcW w:w="3288" w:type="dxa"/>
          </w:tcPr>
          <w:p w:rsidR="0041504D" w:rsidRDefault="0041504D" w:rsidP="00600977">
            <w:pPr>
              <w:spacing w:before="60" w:after="60"/>
              <w:jc w:val="center"/>
              <w:rPr>
                <w:noProof/>
              </w:rPr>
            </w:pPr>
            <w:r>
              <w:rPr>
                <w:noProof/>
              </w:rPr>
              <w:t>(b)</w:t>
            </w:r>
          </w:p>
        </w:tc>
      </w:tr>
    </w:tbl>
    <w:p w:rsidR="00E62B45" w:rsidRPr="002621D7" w:rsidRDefault="00E62B45" w:rsidP="00600977">
      <w:pPr>
        <w:spacing w:line="276" w:lineRule="auto"/>
      </w:pPr>
      <w:r w:rsidRPr="00600977">
        <w:rPr>
          <w:b/>
        </w:rPr>
        <w:t xml:space="preserve">Figure </w:t>
      </w:r>
      <w:r w:rsidR="0048618B" w:rsidRPr="00600977">
        <w:rPr>
          <w:b/>
        </w:rPr>
        <w:t>3</w:t>
      </w:r>
      <w:r>
        <w:t xml:space="preserve"> – </w:t>
      </w:r>
      <w:r w:rsidR="0048618B">
        <w:t>a) Corn biomass weighing in Waseca</w:t>
      </w:r>
      <w:r w:rsidR="0041504D">
        <w:t>,</w:t>
      </w:r>
      <w:r w:rsidR="0048618B">
        <w:t xml:space="preserve"> and b) p</w:t>
      </w:r>
      <w:r>
        <w:t xml:space="preserve">reparing </w:t>
      </w:r>
      <w:r w:rsidR="0048618B">
        <w:t xml:space="preserve">for </w:t>
      </w:r>
      <w:r>
        <w:t xml:space="preserve">N mineralization </w:t>
      </w:r>
      <w:r w:rsidR="0048618B">
        <w:t>study</w:t>
      </w:r>
      <w:r>
        <w:t>.</w:t>
      </w:r>
    </w:p>
    <w:p w:rsidR="008F6018" w:rsidRDefault="008F6018" w:rsidP="002621D7"/>
    <w:p w:rsidR="00BE52DC" w:rsidRPr="002621D7" w:rsidRDefault="00BE52DC" w:rsidP="00BE52DC">
      <w:pPr>
        <w:rPr>
          <w:b/>
          <w:u w:val="single"/>
        </w:rPr>
      </w:pPr>
      <w:r w:rsidRPr="002621D7">
        <w:rPr>
          <w:b/>
          <w:u w:val="single"/>
        </w:rPr>
        <w:t>Cover crops in multiple locations (objective b)</w:t>
      </w:r>
    </w:p>
    <w:p w:rsidR="00336151" w:rsidRDefault="00336151" w:rsidP="00BE52DC"/>
    <w:p w:rsidR="004104BE" w:rsidRDefault="0048618B" w:rsidP="004104BE">
      <w:pPr>
        <w:rPr>
          <w:i/>
        </w:rPr>
      </w:pPr>
      <w:r>
        <w:rPr>
          <w:i/>
        </w:rPr>
        <w:t>Early seeding cover crops</w:t>
      </w:r>
    </w:p>
    <w:p w:rsidR="0048618B" w:rsidRDefault="0048618B" w:rsidP="00600977">
      <w:pPr>
        <w:spacing w:line="276" w:lineRule="auto"/>
      </w:pPr>
      <w:r>
        <w:t xml:space="preserve">Cover crops were interseeded on June 14 and 15, 2018 into corn at </w:t>
      </w:r>
      <w:r w:rsidR="001B7232">
        <w:t xml:space="preserve">V4-V6 </w:t>
      </w:r>
      <w:r>
        <w:t xml:space="preserve">leaf collar stage at Waseca </w:t>
      </w:r>
      <w:r w:rsidR="00600977">
        <w:t xml:space="preserve">(Fig. 4) </w:t>
      </w:r>
      <w:r>
        <w:t xml:space="preserve">and Lamberton, respectively. Due to the later planting of crops at Grand Rapids, MN, cover crops were interseeded on June 28, 2018. Percent living cover and cover crop biomass will be collected approximately one month after seeding and again at the end of the growing season. </w:t>
      </w:r>
    </w:p>
    <w:p w:rsidR="00A95D9E" w:rsidRDefault="00A95D9E" w:rsidP="00410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6"/>
        <w:gridCol w:w="2746"/>
        <w:gridCol w:w="2747"/>
      </w:tblGrid>
      <w:tr w:rsidR="00A95D9E" w:rsidTr="00600977">
        <w:tc>
          <w:tcPr>
            <w:tcW w:w="0" w:type="auto"/>
          </w:tcPr>
          <w:p w:rsidR="00A95D9E" w:rsidRDefault="0048618B" w:rsidP="00600977">
            <w:pPr>
              <w:spacing w:before="60" w:after="60"/>
              <w:jc w:val="center"/>
            </w:pPr>
            <w:r>
              <w:rPr>
                <w:noProof/>
              </w:rPr>
              <w:drawing>
                <wp:inline distT="0" distB="0" distL="0" distR="0" wp14:anchorId="6EA33D74" wp14:editId="07797851">
                  <wp:extent cx="2844801" cy="1600200"/>
                  <wp:effectExtent l="0" t="6350" r="6350" b="6350"/>
                  <wp:docPr id="31" name="Picture 31" descr="A sign on the side of a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1-way-mix-aisl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44801" cy="1600200"/>
                          </a:xfrm>
                          <a:prstGeom prst="rect">
                            <a:avLst/>
                          </a:prstGeom>
                        </pic:spPr>
                      </pic:pic>
                    </a:graphicData>
                  </a:graphic>
                </wp:inline>
              </w:drawing>
            </w:r>
          </w:p>
        </w:tc>
        <w:tc>
          <w:tcPr>
            <w:tcW w:w="0" w:type="auto"/>
          </w:tcPr>
          <w:p w:rsidR="00A95D9E" w:rsidRDefault="0048618B" w:rsidP="00600977">
            <w:pPr>
              <w:spacing w:before="60" w:after="60"/>
            </w:pPr>
            <w:r>
              <w:rPr>
                <w:noProof/>
              </w:rPr>
              <w:drawing>
                <wp:inline distT="0" distB="0" distL="0" distR="0" wp14:anchorId="12808AB6" wp14:editId="68561A04">
                  <wp:extent cx="2844803" cy="1600200"/>
                  <wp:effectExtent l="0" t="6350" r="6350" b="6350"/>
                  <wp:docPr id="32" name="Picture 32" descr="A close up of a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2-way-mix-aisle.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44803" cy="1600200"/>
                          </a:xfrm>
                          <a:prstGeom prst="rect">
                            <a:avLst/>
                          </a:prstGeom>
                        </pic:spPr>
                      </pic:pic>
                    </a:graphicData>
                  </a:graphic>
                </wp:inline>
              </w:drawing>
            </w:r>
          </w:p>
        </w:tc>
        <w:tc>
          <w:tcPr>
            <w:tcW w:w="0" w:type="auto"/>
          </w:tcPr>
          <w:p w:rsidR="00A95D9E" w:rsidRDefault="0048618B" w:rsidP="00600977">
            <w:pPr>
              <w:spacing w:before="60" w:after="60"/>
              <w:jc w:val="center"/>
            </w:pPr>
            <w:r>
              <w:rPr>
                <w:noProof/>
              </w:rPr>
              <w:drawing>
                <wp:inline distT="0" distB="0" distL="0" distR="0" wp14:anchorId="3E6FF150" wp14:editId="6789530A">
                  <wp:extent cx="2844718" cy="1600200"/>
                  <wp:effectExtent l="0" t="6667" r="6667" b="6668"/>
                  <wp:docPr id="30" name="Picture 30" descr="A sign in front of a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way-mix-aisl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44718" cy="1600200"/>
                          </a:xfrm>
                          <a:prstGeom prst="rect">
                            <a:avLst/>
                          </a:prstGeom>
                        </pic:spPr>
                      </pic:pic>
                    </a:graphicData>
                  </a:graphic>
                </wp:inline>
              </w:drawing>
            </w:r>
          </w:p>
        </w:tc>
      </w:tr>
      <w:tr w:rsidR="00A95D9E" w:rsidTr="00600977">
        <w:tc>
          <w:tcPr>
            <w:tcW w:w="0" w:type="auto"/>
          </w:tcPr>
          <w:p w:rsidR="00A95D9E" w:rsidRDefault="00A95D9E" w:rsidP="00600977">
            <w:pPr>
              <w:spacing w:before="60" w:after="60"/>
              <w:jc w:val="center"/>
              <w:rPr>
                <w:noProof/>
              </w:rPr>
            </w:pPr>
            <w:r>
              <w:rPr>
                <w:noProof/>
              </w:rPr>
              <w:t>(</w:t>
            </w:r>
            <w:r w:rsidR="0048618B">
              <w:rPr>
                <w:noProof/>
              </w:rPr>
              <w:t>a</w:t>
            </w:r>
            <w:r>
              <w:rPr>
                <w:noProof/>
              </w:rPr>
              <w:t>)</w:t>
            </w:r>
          </w:p>
        </w:tc>
        <w:tc>
          <w:tcPr>
            <w:tcW w:w="0" w:type="auto"/>
          </w:tcPr>
          <w:p w:rsidR="00A95D9E" w:rsidRDefault="0048618B" w:rsidP="00600977">
            <w:pPr>
              <w:spacing w:before="60" w:after="60"/>
              <w:jc w:val="center"/>
            </w:pPr>
            <w:r>
              <w:t>(b)</w:t>
            </w:r>
          </w:p>
        </w:tc>
        <w:tc>
          <w:tcPr>
            <w:tcW w:w="0" w:type="auto"/>
          </w:tcPr>
          <w:p w:rsidR="00A95D9E" w:rsidRDefault="00A95D9E" w:rsidP="00600977">
            <w:pPr>
              <w:spacing w:before="60" w:after="60"/>
              <w:jc w:val="center"/>
              <w:rPr>
                <w:noProof/>
              </w:rPr>
            </w:pPr>
            <w:r>
              <w:t>(</w:t>
            </w:r>
            <w:r w:rsidR="0048618B">
              <w:t>c</w:t>
            </w:r>
            <w:r>
              <w:t>)</w:t>
            </w:r>
          </w:p>
        </w:tc>
      </w:tr>
    </w:tbl>
    <w:p w:rsidR="0048618B" w:rsidRDefault="00782F82" w:rsidP="00600977">
      <w:pPr>
        <w:spacing w:line="276" w:lineRule="auto"/>
      </w:pPr>
      <w:r w:rsidRPr="00877B92">
        <w:rPr>
          <w:b/>
        </w:rPr>
        <w:t>Figure</w:t>
      </w:r>
      <w:r>
        <w:rPr>
          <w:b/>
        </w:rPr>
        <w:t xml:space="preserve"> </w:t>
      </w:r>
      <w:r w:rsidR="004162D1">
        <w:rPr>
          <w:b/>
        </w:rPr>
        <w:t>4</w:t>
      </w:r>
      <w:r>
        <w:rPr>
          <w:b/>
        </w:rPr>
        <w:t xml:space="preserve"> </w:t>
      </w:r>
      <w:r>
        <w:t xml:space="preserve">– </w:t>
      </w:r>
      <w:r w:rsidR="0048618B">
        <w:t xml:space="preserve">Examples of early seeded cover crop establishment several weeks after seeding (a) cereal rye (CR), (b) CR + crimson clover (CC), and (c) CR+CC+ Forage radish cover crop treatments at Waseca, MN. </w:t>
      </w:r>
    </w:p>
    <w:p w:rsidR="006E6B33" w:rsidRPr="00BE52DC" w:rsidRDefault="006E6B33" w:rsidP="006E6B33">
      <w:pPr>
        <w:rPr>
          <w:i/>
        </w:rPr>
      </w:pPr>
      <w:r>
        <w:rPr>
          <w:i/>
        </w:rPr>
        <w:t>Insect traps</w:t>
      </w:r>
    </w:p>
    <w:p w:rsidR="006E6B33" w:rsidRDefault="006E6B33" w:rsidP="006E6B33"/>
    <w:p w:rsidR="006E6B33" w:rsidRDefault="00A46A8B" w:rsidP="00600977">
      <w:pPr>
        <w:spacing w:line="276" w:lineRule="auto"/>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112741</wp:posOffset>
            </wp:positionV>
            <wp:extent cx="2215515" cy="2215515"/>
            <wp:effectExtent l="0" t="0" r="0" b="0"/>
            <wp:wrapSquare wrapText="bothSides"/>
            <wp:docPr id="29" name="Picture 29" descr="A close up of a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tfall-installation.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15515" cy="2215515"/>
                    </a:xfrm>
                    <a:prstGeom prst="rect">
                      <a:avLst/>
                    </a:prstGeom>
                  </pic:spPr>
                </pic:pic>
              </a:graphicData>
            </a:graphic>
          </wp:anchor>
        </w:drawing>
      </w:r>
      <w:r w:rsidR="0048618B">
        <w:t xml:space="preserve">Two </w:t>
      </w:r>
      <w:r w:rsidR="00600977">
        <w:t>types</w:t>
      </w:r>
      <w:r w:rsidR="0048618B">
        <w:t xml:space="preserve"> of insect traps are being used this growing season. Sticky traps (which were used in 2017) to trap flying insect (e.g. lacewings and corn root borers)</w:t>
      </w:r>
      <w:r w:rsidR="00600977">
        <w:t xml:space="preserve"> </w:t>
      </w:r>
      <w:r w:rsidR="0048618B">
        <w:t>will be placed once every-other-week near the corn canopy in the early seeded cover crop (timing) study. Additionally, pitfall traps were installed in the ground to capture crawling insects (e.g. ground beetles and caterpillars)</w:t>
      </w:r>
      <w:r w:rsidR="00600977">
        <w:t xml:space="preserve"> (Fig. 5)</w:t>
      </w:r>
      <w:r w:rsidR="0048618B">
        <w:t xml:space="preserve">. Samples will be collected every-other-week. Due to heavy rainfall and </w:t>
      </w:r>
      <w:r w:rsidR="00600977">
        <w:t>wet</w:t>
      </w:r>
      <w:r w:rsidR="0048618B">
        <w:t xml:space="preserve"> soils, entry into the plots has been </w:t>
      </w:r>
      <w:r w:rsidR="00600977">
        <w:t>limited</w:t>
      </w:r>
      <w:r w:rsidR="0048618B">
        <w:t xml:space="preserve"> to avoid ripping out the cover crops with foot traffic. Thus, the sticky and pitfall trap dates in June were delayed to the first week of July.</w:t>
      </w:r>
    </w:p>
    <w:p w:rsidR="006E6B33" w:rsidRPr="005B7BFC" w:rsidRDefault="006E6B33" w:rsidP="00600977">
      <w:pPr>
        <w:spacing w:line="276" w:lineRule="auto"/>
      </w:pPr>
      <w:r w:rsidRPr="002621D7">
        <w:rPr>
          <w:b/>
        </w:rPr>
        <w:t xml:space="preserve">Figure </w:t>
      </w:r>
      <w:r w:rsidR="002F0CAB">
        <w:rPr>
          <w:b/>
        </w:rPr>
        <w:t>5</w:t>
      </w:r>
      <w:r w:rsidRPr="002621D7">
        <w:t xml:space="preserve"> –</w:t>
      </w:r>
      <w:r w:rsidR="00A46A8B">
        <w:t>Pitfall trap installation. An 18-ounce plastic red cup was installed in the middle of the center row of each plot in the early seeded cover crop (timing) study. Every-other-week soapy water is placed in the cup and 24-hours later insects that have fallen into the trap are collected and stored in small glass vials for identification</w:t>
      </w:r>
      <w:r>
        <w:t xml:space="preserve">. </w:t>
      </w:r>
    </w:p>
    <w:p w:rsidR="006E6B33" w:rsidRDefault="006E6B33" w:rsidP="006E6B33"/>
    <w:p w:rsidR="006E6B33" w:rsidRDefault="006E6B33" w:rsidP="002621D7"/>
    <w:p w:rsidR="00D212C1" w:rsidRPr="006E6B33" w:rsidRDefault="00FF5923" w:rsidP="002621D7">
      <w:pPr>
        <w:rPr>
          <w:b/>
          <w:u w:val="single"/>
        </w:rPr>
      </w:pPr>
      <w:r w:rsidRPr="006E6B33">
        <w:rPr>
          <w:b/>
          <w:u w:val="single"/>
        </w:rPr>
        <w:t>Weather conditions in all locations</w:t>
      </w:r>
    </w:p>
    <w:p w:rsidR="002C3524" w:rsidRDefault="002C3524" w:rsidP="002621D7"/>
    <w:p w:rsidR="00600977" w:rsidRDefault="00600977" w:rsidP="00600977">
      <w:pPr>
        <w:spacing w:line="276" w:lineRule="auto"/>
      </w:pPr>
      <w:r>
        <w:t>The second quarter of 2018 started cold and wet, limiting cover crops growth</w:t>
      </w:r>
      <w:r w:rsidRPr="002621D7">
        <w:t>.</w:t>
      </w:r>
      <w:r>
        <w:t xml:space="preserve"> From the beginning of April, air temperature was highly variable, with peaks and lows through May. From mid-Apr through mid-May, a key period for growth and for the termination of cover crops, Grand Rapids was dry while Lamberton and Waseca were wet. At termination of cover crops, which occurred 8-15 of May, the aboveground biomass of winter rye following both corn and soybean was low.</w:t>
      </w:r>
      <w:r w:rsidR="00D26706">
        <w:t xml:space="preserve"> </w:t>
      </w:r>
      <w:r>
        <w:t>The number of days with rainfall events that exceeded 13 mm (half inch) between April and June 2018 amounted to seven at Grand Rapids, six at Lamberton, and nine at Waseca. May and June had the most days with heavy rainfall. Of the three locations, Lamberton experienced the highest rainfall amount for a single event (49 mm in June as compared to 41 mm at Waseca in May and 39 mm at Grand Rapids in May). At both Lamberton and Waseca, more than half of the total number of days in May and June received rainfall.</w:t>
      </w:r>
      <w:r w:rsidR="00D26706">
        <w:t xml:space="preserve"> </w:t>
      </w:r>
      <w:r>
        <w:t xml:space="preserve">We did compare the 2018 weather conditions with a long-term series (1990-2015; data not shown) and found that April was drier that the long-term average in Grand Rapids and Lamberton, and cooler at all three locations. In all three locations, May and June tended to be both warmer and wetter than the long-term average. </w:t>
      </w:r>
    </w:p>
    <w:p w:rsidR="00600977" w:rsidRPr="002621D7" w:rsidRDefault="00600977" w:rsidP="00600977">
      <w:pPr>
        <w:spacing w:line="276" w:lineRule="auto"/>
      </w:pPr>
    </w:p>
    <w:p w:rsidR="00522170" w:rsidRDefault="00522170" w:rsidP="00F119DD">
      <w:pPr>
        <w:spacing w:line="276" w:lineRule="auto"/>
        <w:jc w:val="center"/>
      </w:pPr>
      <w:r>
        <w:rPr>
          <w:noProof/>
        </w:rPr>
        <w:drawing>
          <wp:inline distT="0" distB="0" distL="0" distR="0">
            <wp:extent cx="2951871" cy="54864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1871" cy="5486400"/>
                    </a:xfrm>
                    <a:prstGeom prst="rect">
                      <a:avLst/>
                    </a:prstGeom>
                    <a:noFill/>
                  </pic:spPr>
                </pic:pic>
              </a:graphicData>
            </a:graphic>
          </wp:inline>
        </w:drawing>
      </w:r>
    </w:p>
    <w:p w:rsidR="001A5ACE" w:rsidRPr="002621D7" w:rsidRDefault="001A5ACE" w:rsidP="0074391B">
      <w:pPr>
        <w:spacing w:line="276" w:lineRule="auto"/>
      </w:pPr>
      <w:r w:rsidRPr="002621D7">
        <w:rPr>
          <w:b/>
        </w:rPr>
        <w:t>Fig</w:t>
      </w:r>
      <w:r w:rsidR="00F106EC" w:rsidRPr="002621D7">
        <w:rPr>
          <w:b/>
        </w:rPr>
        <w:t>.</w:t>
      </w:r>
      <w:r w:rsidRPr="002621D7">
        <w:rPr>
          <w:b/>
        </w:rPr>
        <w:t xml:space="preserve"> </w:t>
      </w:r>
      <w:r w:rsidR="002F0CAB">
        <w:rPr>
          <w:b/>
        </w:rPr>
        <w:t>6</w:t>
      </w:r>
      <w:r w:rsidRPr="002621D7">
        <w:t xml:space="preserve"> – Weather conditions </w:t>
      </w:r>
      <w:r w:rsidR="00F106EC" w:rsidRPr="002621D7">
        <w:t>during</w:t>
      </w:r>
      <w:r w:rsidRPr="002621D7">
        <w:t xml:space="preserve"> the </w:t>
      </w:r>
      <w:r w:rsidR="00522170">
        <w:t>second</w:t>
      </w:r>
      <w:r w:rsidR="00C90190">
        <w:t xml:space="preserve"> quarter of </w:t>
      </w:r>
      <w:r w:rsidR="00296D2A" w:rsidRPr="002621D7">
        <w:t>201</w:t>
      </w:r>
      <w:r w:rsidR="00C90190">
        <w:t>8</w:t>
      </w:r>
      <w:r w:rsidRPr="002621D7">
        <w:t xml:space="preserve"> at </w:t>
      </w:r>
      <w:r w:rsidR="00330ED7">
        <w:t>A</w:t>
      </w:r>
      <w:r w:rsidRPr="002621D7">
        <w:t xml:space="preserve">) Grand Rapids, </w:t>
      </w:r>
      <w:r w:rsidR="00330ED7">
        <w:t>B</w:t>
      </w:r>
      <w:r w:rsidRPr="002621D7">
        <w:t xml:space="preserve">) Lamberton, and </w:t>
      </w:r>
      <w:r w:rsidR="00330ED7">
        <w:t>C</w:t>
      </w:r>
      <w:r w:rsidRPr="002621D7">
        <w:t>) Waseca.</w:t>
      </w:r>
    </w:p>
    <w:p w:rsidR="001A5ACE" w:rsidRPr="002621D7" w:rsidRDefault="001A5ACE" w:rsidP="002621D7"/>
    <w:p w:rsidR="00F25853" w:rsidRPr="002621D7" w:rsidRDefault="00F25853" w:rsidP="002621D7">
      <w:r w:rsidRPr="002621D7">
        <w:t xml:space="preserve">2.) IDENTIFY ANY SIGNIFICANT FINDINGS AND RESULTS OF THE PROJECT TO DATE. </w:t>
      </w:r>
    </w:p>
    <w:p w:rsidR="00F25853" w:rsidRDefault="00F25853" w:rsidP="002621D7"/>
    <w:p w:rsidR="008935A8" w:rsidRDefault="008935A8" w:rsidP="008935A8">
      <w:pPr>
        <w:spacing w:line="276" w:lineRule="auto"/>
      </w:pPr>
      <w:r>
        <w:t xml:space="preserve">The percent living canopy cover of the 2017 season is being determined (Fig. </w:t>
      </w:r>
      <w:r w:rsidR="00C2458A">
        <w:t>7</w:t>
      </w:r>
      <w:r>
        <w:t xml:space="preserve">). Preliminary results show robust cover crop establishment of early seeded (V4-V6 stage corn) cover crops, especially at Grand Rapids and Waseca (Fig. </w:t>
      </w:r>
      <w:r w:rsidR="00C2458A">
        <w:t>8</w:t>
      </w:r>
      <w:r>
        <w:t xml:space="preserve">). Late seeded cover crops (R5-R6 corn and R7-R8 soybean) showed better establishment under corn as opposed to soybean (Fig. </w:t>
      </w:r>
      <w:r w:rsidR="00C2458A">
        <w:t>9</w:t>
      </w:r>
      <w:r>
        <w:t>).</w:t>
      </w:r>
    </w:p>
    <w:p w:rsidR="008935A8" w:rsidRPr="002621D7" w:rsidRDefault="008935A8" w:rsidP="002621D7"/>
    <w:p w:rsidR="008935A8" w:rsidRDefault="008935A8" w:rsidP="008935A8">
      <w:pPr>
        <w:spacing w:line="276" w:lineRule="auto"/>
        <w:jc w:val="center"/>
      </w:pPr>
      <w:r>
        <w:rPr>
          <w:noProof/>
        </w:rPr>
        <w:drawing>
          <wp:inline distT="0" distB="0" distL="0" distR="0">
            <wp:extent cx="3843553" cy="169143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3553" cy="1691436"/>
                    </a:xfrm>
                    <a:prstGeom prst="rect">
                      <a:avLst/>
                    </a:prstGeom>
                    <a:noFill/>
                  </pic:spPr>
                </pic:pic>
              </a:graphicData>
            </a:graphic>
          </wp:inline>
        </w:drawing>
      </w:r>
    </w:p>
    <w:p w:rsidR="008935A8" w:rsidRPr="002621D7" w:rsidRDefault="008935A8" w:rsidP="008935A8">
      <w:r w:rsidRPr="00914D79">
        <w:rPr>
          <w:b/>
        </w:rPr>
        <w:t xml:space="preserve">Figure </w:t>
      </w:r>
      <w:r w:rsidR="00C2458A">
        <w:rPr>
          <w:b/>
        </w:rPr>
        <w:t>7</w:t>
      </w:r>
      <w:r>
        <w:t xml:space="preserve"> – Obtaining percent leaving canopy cover.</w:t>
      </w:r>
    </w:p>
    <w:p w:rsidR="008935A8" w:rsidRDefault="008935A8" w:rsidP="008935A8"/>
    <w:p w:rsidR="008935A8" w:rsidRDefault="008935A8" w:rsidP="008935A8"/>
    <w:p w:rsidR="008935A8" w:rsidRDefault="008935A8" w:rsidP="008935A8">
      <w:pPr>
        <w:jc w:val="center"/>
      </w:pPr>
      <w:r>
        <w:rPr>
          <w:b/>
          <w:noProof/>
        </w:rPr>
        <w:drawing>
          <wp:inline distT="0" distB="0" distL="0" distR="0" wp14:anchorId="79A1D0C2" wp14:editId="4FD294E4">
            <wp:extent cx="3657600" cy="220852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208523"/>
                    </a:xfrm>
                    <a:prstGeom prst="rect">
                      <a:avLst/>
                    </a:prstGeom>
                    <a:noFill/>
                  </pic:spPr>
                </pic:pic>
              </a:graphicData>
            </a:graphic>
          </wp:inline>
        </w:drawing>
      </w:r>
    </w:p>
    <w:p w:rsidR="008935A8" w:rsidRPr="002621D7" w:rsidRDefault="008935A8" w:rsidP="008935A8">
      <w:r w:rsidRPr="00914D79">
        <w:rPr>
          <w:b/>
        </w:rPr>
        <w:t xml:space="preserve">Figure </w:t>
      </w:r>
      <w:r w:rsidR="00C2458A">
        <w:rPr>
          <w:b/>
        </w:rPr>
        <w:t>8</w:t>
      </w:r>
      <w:r>
        <w:t xml:space="preserve"> – Leaving canopy cover of cover crops seeded at V4-V6 corn. Photos taken on July 17, 2017, one month after interseeding cover crops into standing corn in Grand Rapids, Lamberton, and Waseca.</w:t>
      </w:r>
    </w:p>
    <w:p w:rsidR="008935A8" w:rsidRDefault="008935A8" w:rsidP="008935A8"/>
    <w:p w:rsidR="008935A8" w:rsidRDefault="008935A8" w:rsidP="008935A8">
      <w:r>
        <w:rPr>
          <w:b/>
          <w:noProof/>
        </w:rPr>
        <w:drawing>
          <wp:inline distT="0" distB="0" distL="0" distR="0" wp14:anchorId="5CA6D6C1" wp14:editId="0789817C">
            <wp:extent cx="5486400" cy="258201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582018"/>
                    </a:xfrm>
                    <a:prstGeom prst="rect">
                      <a:avLst/>
                    </a:prstGeom>
                    <a:noFill/>
                  </pic:spPr>
                </pic:pic>
              </a:graphicData>
            </a:graphic>
          </wp:inline>
        </w:drawing>
      </w:r>
    </w:p>
    <w:p w:rsidR="008935A8" w:rsidRPr="002621D7" w:rsidRDefault="008935A8" w:rsidP="008935A8">
      <w:r w:rsidRPr="00914D79">
        <w:rPr>
          <w:b/>
        </w:rPr>
        <w:t xml:space="preserve">Figure </w:t>
      </w:r>
      <w:r w:rsidR="00C2458A">
        <w:rPr>
          <w:b/>
        </w:rPr>
        <w:t>9</w:t>
      </w:r>
      <w:r>
        <w:t xml:space="preserve"> – Leaving canopy cover of cover crops seeded at R5-R6 corn and R7-R8 soybean at Waseca in fall of 2017.</w:t>
      </w:r>
    </w:p>
    <w:p w:rsidR="008935A8" w:rsidRDefault="00F119DD" w:rsidP="008935A8">
      <w:r>
        <w:t>Also, o</w:t>
      </w:r>
      <w:r w:rsidR="008935A8">
        <w:t>ur preliminary analysis of the NO</w:t>
      </w:r>
      <w:r w:rsidR="008935A8" w:rsidRPr="00336151">
        <w:rPr>
          <w:vertAlign w:val="subscript"/>
        </w:rPr>
        <w:t>3</w:t>
      </w:r>
      <w:r w:rsidR="008935A8">
        <w:t xml:space="preserve">-N in the leachate during fall 2016 and the 2017 growing season shows variability based on location (likely related to soil type), crop (corn vs. soybean), and cover crop treatment.  </w:t>
      </w:r>
    </w:p>
    <w:p w:rsidR="0041504D" w:rsidRPr="002621D7" w:rsidRDefault="0041504D" w:rsidP="002621D7"/>
    <w:p w:rsidR="00EB21FE" w:rsidRPr="002621D7" w:rsidRDefault="008926A7" w:rsidP="002621D7">
      <w:r w:rsidRPr="002621D7">
        <w:t xml:space="preserve">3.) CHALLENGES ENCOUNTERED. </w:t>
      </w:r>
      <w:r w:rsidR="00EB21FE" w:rsidRPr="002621D7">
        <w:t>(</w:t>
      </w:r>
      <w:r w:rsidR="00EB21FE" w:rsidRPr="002621D7">
        <w:rPr>
          <w:i/>
        </w:rPr>
        <w:t xml:space="preserve">Describe any challenges that you encountered </w:t>
      </w:r>
      <w:r w:rsidR="00EB16B7" w:rsidRPr="002621D7">
        <w:rPr>
          <w:i/>
        </w:rPr>
        <w:t>related to project progress specific to goals, objectives, and deliverables identified in the project workplan</w:t>
      </w:r>
      <w:r w:rsidR="00EB21FE" w:rsidRPr="002621D7">
        <w:rPr>
          <w:i/>
        </w:rPr>
        <w:t>.</w:t>
      </w:r>
      <w:r w:rsidR="00EB21FE" w:rsidRPr="002621D7">
        <w:t>)</w:t>
      </w:r>
    </w:p>
    <w:p w:rsidR="00F25853" w:rsidRPr="002621D7" w:rsidRDefault="00F25853" w:rsidP="002621D7"/>
    <w:p w:rsidR="006073F5" w:rsidRDefault="006073F5" w:rsidP="006073F5">
      <w:pPr>
        <w:spacing w:line="276" w:lineRule="auto"/>
      </w:pPr>
      <w:r>
        <w:t>The window of opportunity in which to perform spring field activities was tight this spring. A late snow storm in mid-April was largely responsible for the delay in preparing the seed bed and planting. Corn was planted on May 7</w:t>
      </w:r>
      <w:r w:rsidRPr="000141FC">
        <w:rPr>
          <w:vertAlign w:val="superscript"/>
        </w:rPr>
        <w:t>th</w:t>
      </w:r>
      <w:r>
        <w:t xml:space="preserve"> and soybean on May 18</w:t>
      </w:r>
      <w:r w:rsidRPr="000141FC">
        <w:rPr>
          <w:vertAlign w:val="superscript"/>
        </w:rPr>
        <w:t>th</w:t>
      </w:r>
      <w:r>
        <w:t xml:space="preserve"> at Waseca, approximately 10 days after the planned planting dates. Similarly, at Lamberton, corn and soybean were planted on May 16</w:t>
      </w:r>
      <w:r w:rsidRPr="009839B0">
        <w:rPr>
          <w:vertAlign w:val="superscript"/>
        </w:rPr>
        <w:t>th</w:t>
      </w:r>
      <w:r>
        <w:t xml:space="preserve"> - 19</w:t>
      </w:r>
      <w:r w:rsidRPr="009839B0">
        <w:rPr>
          <w:vertAlign w:val="superscript"/>
        </w:rPr>
        <w:t>th</w:t>
      </w:r>
      <w:r>
        <w:t>, approximately 12 days after the planned planting dates. At Grand Rapids, corn and soybean were planted May 22, a delay of around 8-10 days.</w:t>
      </w:r>
    </w:p>
    <w:p w:rsidR="006073F5" w:rsidRDefault="006073F5" w:rsidP="006073F5"/>
    <w:p w:rsidR="006073F5" w:rsidRDefault="006073F5" w:rsidP="006073F5">
      <w:pPr>
        <w:spacing w:line="276" w:lineRule="auto"/>
      </w:pPr>
      <w:r>
        <w:t xml:space="preserve">The wet conditions made it challenging </w:t>
      </w:r>
      <w:r w:rsidR="008935A8">
        <w:t xml:space="preserve">sidedress fertilization and weed control. </w:t>
      </w:r>
      <w:r>
        <w:t>Consistent rainfall reduced the effectiveness of herbicide and fertilizer. As a result, more weeds and less even growth of crops was observed. We found volunteer annual rye this spring in the tillage trial in Lamberton during the critical weed free period of primary crops. Our herbicide program controlled the problem. In the case of cover crops, some plots, especially at Lamberton, showed poor establishment, likely as a result of seeds being washed away by rainfall.</w:t>
      </w:r>
    </w:p>
    <w:p w:rsidR="00CF05B6" w:rsidRDefault="00CF05B6" w:rsidP="002621D7"/>
    <w:p w:rsidR="00EB21FE" w:rsidRPr="002621D7" w:rsidRDefault="00EB21FE" w:rsidP="002621D7">
      <w:r w:rsidRPr="002621D7">
        <w:t>4.) FINANCIAL INFORMATION (</w:t>
      </w:r>
      <w:r w:rsidRPr="002621D7">
        <w:rPr>
          <w:i/>
        </w:rPr>
        <w:t xml:space="preserve">Describe </w:t>
      </w:r>
      <w:r w:rsidR="008926A7" w:rsidRPr="002621D7">
        <w:rPr>
          <w:i/>
        </w:rPr>
        <w:t xml:space="preserve">any budget </w:t>
      </w:r>
      <w:r w:rsidR="00EB16B7" w:rsidRPr="002621D7">
        <w:rPr>
          <w:i/>
        </w:rPr>
        <w:t>challenges</w:t>
      </w:r>
      <w:r w:rsidRPr="002621D7">
        <w:rPr>
          <w:i/>
        </w:rPr>
        <w:t xml:space="preserve"> and provide specific reasons </w:t>
      </w:r>
      <w:r w:rsidR="00EB16B7" w:rsidRPr="002621D7">
        <w:rPr>
          <w:i/>
        </w:rPr>
        <w:t>for deviations from the projected project spending</w:t>
      </w:r>
      <w:r w:rsidRPr="002621D7">
        <w:rPr>
          <w:i/>
        </w:rPr>
        <w:t>.</w:t>
      </w:r>
      <w:r w:rsidRPr="002621D7">
        <w:t>)</w:t>
      </w:r>
    </w:p>
    <w:p w:rsidR="00F25853" w:rsidRPr="002621D7" w:rsidRDefault="00F25853" w:rsidP="002621D7"/>
    <w:p w:rsidR="00383FF5" w:rsidRPr="002621D7" w:rsidRDefault="001F1D5F" w:rsidP="0074391B">
      <w:pPr>
        <w:spacing w:line="276" w:lineRule="auto"/>
      </w:pPr>
      <w:r w:rsidRPr="002621D7">
        <w:t>No budgetary challenges to report.</w:t>
      </w:r>
    </w:p>
    <w:p w:rsidR="00EB21FE" w:rsidRPr="002621D7" w:rsidRDefault="00EB21FE" w:rsidP="002621D7"/>
    <w:p w:rsidR="00F16F24" w:rsidRPr="002621D7" w:rsidRDefault="00F16F24" w:rsidP="002621D7">
      <w:pPr>
        <w:rPr>
          <w:i/>
        </w:rPr>
      </w:pPr>
      <w:r w:rsidRPr="002621D7">
        <w:t xml:space="preserve">5.) EDUCATION AND OUTREACH ACTIVITES. </w:t>
      </w:r>
      <w:r w:rsidRPr="002621D7">
        <w:rPr>
          <w:i/>
        </w:rPr>
        <w:t>(Describe any conferences, workshops, field days, etc attended, number of contacts at each event, and/or publications developed to disseminate project results.)</w:t>
      </w:r>
    </w:p>
    <w:p w:rsidR="00F25853" w:rsidRPr="002621D7" w:rsidRDefault="00F25853" w:rsidP="001B7232">
      <w:pPr>
        <w:spacing w:line="276" w:lineRule="auto"/>
        <w:rPr>
          <w:bCs/>
        </w:rPr>
      </w:pPr>
    </w:p>
    <w:p w:rsidR="003758CE" w:rsidRDefault="00336151" w:rsidP="00C2458A">
      <w:pPr>
        <w:spacing w:line="276" w:lineRule="auto"/>
        <w:ind w:left="450" w:hanging="450"/>
      </w:pPr>
      <w:r w:rsidRPr="001B7232">
        <w:rPr>
          <w:b/>
        </w:rPr>
        <w:t>Rusch</w:t>
      </w:r>
      <w:r>
        <w:t>, H.L. 2018. Southern Research and Outreach Center Advisory Board meeting. Project presentation. Waseca, MN.</w:t>
      </w:r>
      <w:r w:rsidRPr="00051120">
        <w:t xml:space="preserve"> </w:t>
      </w:r>
      <w:r>
        <w:t>July 23, 2018</w:t>
      </w:r>
      <w:r w:rsidR="009445BD">
        <w:t>.</w:t>
      </w:r>
      <w:r w:rsidR="00C01E4B">
        <w:t xml:space="preserve"> (</w:t>
      </w:r>
      <w:r w:rsidR="001B7232">
        <w:t>participants</w:t>
      </w:r>
      <w:r w:rsidR="00C01E4B">
        <w:t xml:space="preserve">: </w:t>
      </w:r>
      <w:r w:rsidR="001B7232">
        <w:t xml:space="preserve">around </w:t>
      </w:r>
      <w:r w:rsidR="00C01E4B">
        <w:t>1</w:t>
      </w:r>
      <w:r w:rsidR="001B7232">
        <w:t>6</w:t>
      </w:r>
      <w:r w:rsidR="00C01E4B">
        <w:t>)</w:t>
      </w:r>
    </w:p>
    <w:p w:rsidR="001B7232" w:rsidRPr="001C6E02" w:rsidRDefault="001B7232" w:rsidP="00C2458A">
      <w:pPr>
        <w:spacing w:line="276" w:lineRule="auto"/>
        <w:ind w:left="450" w:hanging="450"/>
        <w:rPr>
          <w:bCs/>
        </w:rPr>
      </w:pPr>
      <w:r w:rsidRPr="0094451E">
        <w:rPr>
          <w:b/>
          <w:bCs/>
        </w:rPr>
        <w:t>Garcia y Garcia</w:t>
      </w:r>
      <w:r w:rsidRPr="0094451E">
        <w:rPr>
          <w:bCs/>
        </w:rPr>
        <w:t>, A. Inte</w:t>
      </w:r>
      <w:r>
        <w:rPr>
          <w:bCs/>
        </w:rPr>
        <w:t xml:space="preserve">grating </w:t>
      </w:r>
      <w:r w:rsidRPr="0094451E">
        <w:rPr>
          <w:bCs/>
        </w:rPr>
        <w:t xml:space="preserve">cover crops </w:t>
      </w:r>
      <w:r>
        <w:rPr>
          <w:bCs/>
        </w:rPr>
        <w:t xml:space="preserve">into </w:t>
      </w:r>
      <w:r w:rsidRPr="0094451E">
        <w:rPr>
          <w:bCs/>
        </w:rPr>
        <w:t>corn</w:t>
      </w:r>
      <w:r>
        <w:rPr>
          <w:bCs/>
        </w:rPr>
        <w:t>-</w:t>
      </w:r>
      <w:r w:rsidRPr="0094451E">
        <w:rPr>
          <w:bCs/>
        </w:rPr>
        <w:t>soybean</w:t>
      </w:r>
      <w:r>
        <w:rPr>
          <w:bCs/>
        </w:rPr>
        <w:t xml:space="preserve"> rotations in Sothern MN</w:t>
      </w:r>
      <w:r w:rsidRPr="0094451E">
        <w:rPr>
          <w:bCs/>
        </w:rPr>
        <w:t xml:space="preserve">. </w:t>
      </w:r>
      <w:r>
        <w:rPr>
          <w:bCs/>
        </w:rPr>
        <w:t>SROC Agronomy Tour</w:t>
      </w:r>
      <w:r w:rsidRPr="0094451E">
        <w:rPr>
          <w:bCs/>
        </w:rPr>
        <w:t xml:space="preserve">. </w:t>
      </w:r>
      <w:r>
        <w:rPr>
          <w:bCs/>
        </w:rPr>
        <w:t>Waseca</w:t>
      </w:r>
      <w:r w:rsidRPr="0094451E">
        <w:rPr>
          <w:bCs/>
        </w:rPr>
        <w:t xml:space="preserve">. </w:t>
      </w:r>
      <w:r>
        <w:rPr>
          <w:bCs/>
        </w:rPr>
        <w:t>June</w:t>
      </w:r>
      <w:r w:rsidRPr="0094451E">
        <w:rPr>
          <w:bCs/>
        </w:rPr>
        <w:t xml:space="preserve"> </w:t>
      </w:r>
      <w:r>
        <w:rPr>
          <w:bCs/>
        </w:rPr>
        <w:t>1</w:t>
      </w:r>
      <w:r w:rsidRPr="0094451E">
        <w:rPr>
          <w:bCs/>
        </w:rPr>
        <w:t>9, 2018.</w:t>
      </w:r>
      <w:r>
        <w:rPr>
          <w:bCs/>
        </w:rPr>
        <w:t xml:space="preserve"> (participants: around 60)</w:t>
      </w:r>
    </w:p>
    <w:sectPr w:rsidR="001B7232" w:rsidRPr="001C6E02"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1C5" w:rsidRDefault="00A361C5" w:rsidP="00EB21FE">
      <w:r>
        <w:separator/>
      </w:r>
    </w:p>
  </w:endnote>
  <w:endnote w:type="continuationSeparator" w:id="0">
    <w:p w:rsidR="00A361C5" w:rsidRDefault="00A361C5"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1C5" w:rsidRDefault="00A361C5" w:rsidP="00EB21FE">
      <w:r>
        <w:separator/>
      </w:r>
    </w:p>
  </w:footnote>
  <w:footnote w:type="continuationSeparator" w:id="0">
    <w:p w:rsidR="00A361C5" w:rsidRDefault="00A361C5"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F36F0"/>
    <w:multiLevelType w:val="hybridMultilevel"/>
    <w:tmpl w:val="AAAE40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57F9B"/>
    <w:multiLevelType w:val="hybridMultilevel"/>
    <w:tmpl w:val="5B16F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BF02C2"/>
    <w:multiLevelType w:val="hybridMultilevel"/>
    <w:tmpl w:val="DFCAF4B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A23582"/>
    <w:multiLevelType w:val="hybridMultilevel"/>
    <w:tmpl w:val="0ED2F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312188"/>
    <w:multiLevelType w:val="hybridMultilevel"/>
    <w:tmpl w:val="33801B3E"/>
    <w:lvl w:ilvl="0" w:tplc="BDBE9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7"/>
  </w:num>
  <w:num w:numId="7">
    <w:abstractNumId w:val="10"/>
  </w:num>
  <w:num w:numId="8">
    <w:abstractNumId w:val="8"/>
  </w:num>
  <w:num w:numId="9">
    <w:abstractNumId w:val="1"/>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ES"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10DE1"/>
    <w:rsid w:val="0007160F"/>
    <w:rsid w:val="00076B60"/>
    <w:rsid w:val="000928CE"/>
    <w:rsid w:val="00096657"/>
    <w:rsid w:val="000A296E"/>
    <w:rsid w:val="000C1057"/>
    <w:rsid w:val="000C59AD"/>
    <w:rsid w:val="000E464E"/>
    <w:rsid w:val="000F586E"/>
    <w:rsid w:val="00100DEC"/>
    <w:rsid w:val="00153356"/>
    <w:rsid w:val="00160DA9"/>
    <w:rsid w:val="00160ED4"/>
    <w:rsid w:val="00180FBD"/>
    <w:rsid w:val="001A51C6"/>
    <w:rsid w:val="001A59DA"/>
    <w:rsid w:val="001A5ACE"/>
    <w:rsid w:val="001A7F54"/>
    <w:rsid w:val="001B0BAD"/>
    <w:rsid w:val="001B7232"/>
    <w:rsid w:val="001C6E02"/>
    <w:rsid w:val="001E605B"/>
    <w:rsid w:val="001F1D5F"/>
    <w:rsid w:val="00212031"/>
    <w:rsid w:val="00214AEA"/>
    <w:rsid w:val="0022106B"/>
    <w:rsid w:val="00233478"/>
    <w:rsid w:val="00261F17"/>
    <w:rsid w:val="002621D7"/>
    <w:rsid w:val="00285166"/>
    <w:rsid w:val="0029509B"/>
    <w:rsid w:val="00295CE0"/>
    <w:rsid w:val="00296D2A"/>
    <w:rsid w:val="002B6D43"/>
    <w:rsid w:val="002C3524"/>
    <w:rsid w:val="002C7FB5"/>
    <w:rsid w:val="002D11A3"/>
    <w:rsid w:val="002D30F8"/>
    <w:rsid w:val="002D346A"/>
    <w:rsid w:val="002F0CAB"/>
    <w:rsid w:val="003014A9"/>
    <w:rsid w:val="003116E9"/>
    <w:rsid w:val="00315CEA"/>
    <w:rsid w:val="003226D4"/>
    <w:rsid w:val="00325B85"/>
    <w:rsid w:val="00327023"/>
    <w:rsid w:val="00330ED7"/>
    <w:rsid w:val="00336151"/>
    <w:rsid w:val="0035454B"/>
    <w:rsid w:val="00357877"/>
    <w:rsid w:val="00357A88"/>
    <w:rsid w:val="00373361"/>
    <w:rsid w:val="00374A76"/>
    <w:rsid w:val="003758CE"/>
    <w:rsid w:val="00382F1A"/>
    <w:rsid w:val="00383FF5"/>
    <w:rsid w:val="00387D7F"/>
    <w:rsid w:val="00391D20"/>
    <w:rsid w:val="003940D9"/>
    <w:rsid w:val="003A191E"/>
    <w:rsid w:val="003A1B34"/>
    <w:rsid w:val="003A556C"/>
    <w:rsid w:val="00400DC4"/>
    <w:rsid w:val="004104BE"/>
    <w:rsid w:val="004145E9"/>
    <w:rsid w:val="0041504D"/>
    <w:rsid w:val="004162D1"/>
    <w:rsid w:val="00443699"/>
    <w:rsid w:val="00444CA4"/>
    <w:rsid w:val="0048618B"/>
    <w:rsid w:val="00494A15"/>
    <w:rsid w:val="0050085C"/>
    <w:rsid w:val="0051694C"/>
    <w:rsid w:val="00522170"/>
    <w:rsid w:val="00531991"/>
    <w:rsid w:val="00564A34"/>
    <w:rsid w:val="005A46CB"/>
    <w:rsid w:val="005B1BB0"/>
    <w:rsid w:val="005B70A8"/>
    <w:rsid w:val="005E6D82"/>
    <w:rsid w:val="005F2668"/>
    <w:rsid w:val="005F615E"/>
    <w:rsid w:val="00600977"/>
    <w:rsid w:val="00601143"/>
    <w:rsid w:val="00601D36"/>
    <w:rsid w:val="00602C98"/>
    <w:rsid w:val="006073F5"/>
    <w:rsid w:val="00617C87"/>
    <w:rsid w:val="0062526A"/>
    <w:rsid w:val="006269E1"/>
    <w:rsid w:val="006278DC"/>
    <w:rsid w:val="006329FE"/>
    <w:rsid w:val="00634821"/>
    <w:rsid w:val="00644C37"/>
    <w:rsid w:val="00664149"/>
    <w:rsid w:val="006A7632"/>
    <w:rsid w:val="006B6D01"/>
    <w:rsid w:val="006D12D1"/>
    <w:rsid w:val="006E6B33"/>
    <w:rsid w:val="006F6E58"/>
    <w:rsid w:val="007064B4"/>
    <w:rsid w:val="00707121"/>
    <w:rsid w:val="0071644B"/>
    <w:rsid w:val="007211CC"/>
    <w:rsid w:val="007216FC"/>
    <w:rsid w:val="0074391B"/>
    <w:rsid w:val="00771C03"/>
    <w:rsid w:val="00782F82"/>
    <w:rsid w:val="00784639"/>
    <w:rsid w:val="007B32B9"/>
    <w:rsid w:val="007D0A6C"/>
    <w:rsid w:val="008030C7"/>
    <w:rsid w:val="00804908"/>
    <w:rsid w:val="00805117"/>
    <w:rsid w:val="00811923"/>
    <w:rsid w:val="008147BB"/>
    <w:rsid w:val="008603AB"/>
    <w:rsid w:val="008926A7"/>
    <w:rsid w:val="008935A8"/>
    <w:rsid w:val="00895DD6"/>
    <w:rsid w:val="008D6F16"/>
    <w:rsid w:val="008E03A5"/>
    <w:rsid w:val="008F5105"/>
    <w:rsid w:val="008F6018"/>
    <w:rsid w:val="00901F42"/>
    <w:rsid w:val="009074ED"/>
    <w:rsid w:val="009142CC"/>
    <w:rsid w:val="00914D79"/>
    <w:rsid w:val="009445BD"/>
    <w:rsid w:val="00962C72"/>
    <w:rsid w:val="0096513A"/>
    <w:rsid w:val="009802E3"/>
    <w:rsid w:val="0098427B"/>
    <w:rsid w:val="00996C79"/>
    <w:rsid w:val="009A4990"/>
    <w:rsid w:val="009D2E0D"/>
    <w:rsid w:val="00A12034"/>
    <w:rsid w:val="00A150C4"/>
    <w:rsid w:val="00A361C5"/>
    <w:rsid w:val="00A43B5A"/>
    <w:rsid w:val="00A46A8B"/>
    <w:rsid w:val="00A51116"/>
    <w:rsid w:val="00A66F79"/>
    <w:rsid w:val="00A670A3"/>
    <w:rsid w:val="00A76A84"/>
    <w:rsid w:val="00A93A80"/>
    <w:rsid w:val="00A95D9E"/>
    <w:rsid w:val="00AA5780"/>
    <w:rsid w:val="00AB7423"/>
    <w:rsid w:val="00AD23A5"/>
    <w:rsid w:val="00AD631E"/>
    <w:rsid w:val="00AF2A00"/>
    <w:rsid w:val="00AF676F"/>
    <w:rsid w:val="00AF692F"/>
    <w:rsid w:val="00B0284E"/>
    <w:rsid w:val="00B13EE4"/>
    <w:rsid w:val="00B23C7C"/>
    <w:rsid w:val="00B3237C"/>
    <w:rsid w:val="00B35346"/>
    <w:rsid w:val="00B655B0"/>
    <w:rsid w:val="00B74077"/>
    <w:rsid w:val="00B778E0"/>
    <w:rsid w:val="00B85167"/>
    <w:rsid w:val="00BB0395"/>
    <w:rsid w:val="00BB7ACA"/>
    <w:rsid w:val="00BC7117"/>
    <w:rsid w:val="00BD11E7"/>
    <w:rsid w:val="00BE52DC"/>
    <w:rsid w:val="00BF3747"/>
    <w:rsid w:val="00C01E4B"/>
    <w:rsid w:val="00C2458A"/>
    <w:rsid w:val="00C33E01"/>
    <w:rsid w:val="00C4350F"/>
    <w:rsid w:val="00C5518E"/>
    <w:rsid w:val="00C61C25"/>
    <w:rsid w:val="00C64A66"/>
    <w:rsid w:val="00C66AD0"/>
    <w:rsid w:val="00C90190"/>
    <w:rsid w:val="00C94ECD"/>
    <w:rsid w:val="00C95476"/>
    <w:rsid w:val="00CA3C67"/>
    <w:rsid w:val="00CA4AD0"/>
    <w:rsid w:val="00CA56DB"/>
    <w:rsid w:val="00CB0ADC"/>
    <w:rsid w:val="00CC70B5"/>
    <w:rsid w:val="00CD18D5"/>
    <w:rsid w:val="00CD4A33"/>
    <w:rsid w:val="00CD4D5B"/>
    <w:rsid w:val="00CF05B6"/>
    <w:rsid w:val="00CF17D6"/>
    <w:rsid w:val="00D212C1"/>
    <w:rsid w:val="00D26706"/>
    <w:rsid w:val="00D56198"/>
    <w:rsid w:val="00D631AD"/>
    <w:rsid w:val="00D81C69"/>
    <w:rsid w:val="00D8671B"/>
    <w:rsid w:val="00DA1733"/>
    <w:rsid w:val="00DB31C6"/>
    <w:rsid w:val="00DB57AE"/>
    <w:rsid w:val="00DD2425"/>
    <w:rsid w:val="00E134F6"/>
    <w:rsid w:val="00E25869"/>
    <w:rsid w:val="00E343C4"/>
    <w:rsid w:val="00E37D37"/>
    <w:rsid w:val="00E51777"/>
    <w:rsid w:val="00E5374B"/>
    <w:rsid w:val="00E54031"/>
    <w:rsid w:val="00E62B45"/>
    <w:rsid w:val="00E6325E"/>
    <w:rsid w:val="00E637B1"/>
    <w:rsid w:val="00EA108F"/>
    <w:rsid w:val="00EB09B6"/>
    <w:rsid w:val="00EB16B7"/>
    <w:rsid w:val="00EB21FE"/>
    <w:rsid w:val="00EB3790"/>
    <w:rsid w:val="00EB42DF"/>
    <w:rsid w:val="00ED2B4C"/>
    <w:rsid w:val="00ED4070"/>
    <w:rsid w:val="00EE654A"/>
    <w:rsid w:val="00EF70FA"/>
    <w:rsid w:val="00F03CCF"/>
    <w:rsid w:val="00F106EC"/>
    <w:rsid w:val="00F119DD"/>
    <w:rsid w:val="00F16F24"/>
    <w:rsid w:val="00F25853"/>
    <w:rsid w:val="00F3776C"/>
    <w:rsid w:val="00F50C9A"/>
    <w:rsid w:val="00F51FC9"/>
    <w:rsid w:val="00FC3346"/>
    <w:rsid w:val="00FC55AC"/>
    <w:rsid w:val="00FD4D66"/>
    <w:rsid w:val="00FE5E15"/>
    <w:rsid w:val="00FF5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table" w:styleId="TableGrid">
    <w:name w:val="Table Grid"/>
    <w:basedOn w:val="TableNormal"/>
    <w:uiPriority w:val="59"/>
    <w:rsid w:val="00F3776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76C"/>
    <w:pPr>
      <w:spacing w:after="200" w:line="276" w:lineRule="auto"/>
      <w:ind w:left="720"/>
      <w:contextualSpacing/>
    </w:pPr>
    <w:rPr>
      <w:rFonts w:eastAsiaTheme="minorHAnsi" w:cstheme="minorBidi"/>
    </w:rPr>
  </w:style>
  <w:style w:type="paragraph" w:styleId="NormalWeb">
    <w:name w:val="Normal (Web)"/>
    <w:basedOn w:val="Normal"/>
    <w:uiPriority w:val="99"/>
    <w:semiHidden/>
    <w:unhideWhenUsed/>
    <w:rsid w:val="002C35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403298">
      <w:bodyDiv w:val="1"/>
      <w:marLeft w:val="0"/>
      <w:marRight w:val="0"/>
      <w:marTop w:val="0"/>
      <w:marBottom w:val="0"/>
      <w:divBdr>
        <w:top w:val="none" w:sz="0" w:space="0" w:color="auto"/>
        <w:left w:val="none" w:sz="0" w:space="0" w:color="auto"/>
        <w:bottom w:val="none" w:sz="0" w:space="0" w:color="auto"/>
        <w:right w:val="none" w:sz="0" w:space="0" w:color="auto"/>
      </w:divBdr>
    </w:div>
    <w:div w:id="878588760">
      <w:bodyDiv w:val="1"/>
      <w:marLeft w:val="0"/>
      <w:marRight w:val="0"/>
      <w:marTop w:val="0"/>
      <w:marBottom w:val="0"/>
      <w:divBdr>
        <w:top w:val="none" w:sz="0" w:space="0" w:color="auto"/>
        <w:left w:val="none" w:sz="0" w:space="0" w:color="auto"/>
        <w:bottom w:val="none" w:sz="0" w:space="0" w:color="auto"/>
        <w:right w:val="none" w:sz="0" w:space="0" w:color="auto"/>
      </w:divBdr>
    </w:div>
    <w:div w:id="1471241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0CA01-6598-47B5-9B2A-AAFCE8F2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1365</Words>
  <Characters>7248</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2018-07-31T14:03:00Z</cp:lastPrinted>
  <dcterms:created xsi:type="dcterms:W3CDTF">2018-07-31T14:05:00Z</dcterms:created>
  <dcterms:modified xsi:type="dcterms:W3CDTF">2018-07-31T14:05:00Z</dcterms:modified>
</cp:coreProperties>
</file>