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B21FE" w:rsidRDefault="006D12D1" w:rsidP="00EB21FE">
      <w:pPr>
        <w:jc w:val="center"/>
        <w:rPr>
          <w:b/>
        </w:rPr>
      </w:pPr>
      <w:bookmarkStart w:id="0" w:name="_GoBack"/>
      <w:bookmarkEnd w:id="0"/>
      <w:r>
        <w:rPr>
          <w:b/>
          <w:noProof/>
        </w:rPr>
        <w:drawing>
          <wp:inline distT="0" distB="0" distL="0" distR="0">
            <wp:extent cx="4953000" cy="108813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CRPC_Logo_Final.jpg"/>
                    <pic:cNvPicPr/>
                  </pic:nvPicPr>
                  <pic:blipFill>
                    <a:blip r:embed="rId7">
                      <a:extLst>
                        <a:ext uri="{28A0092B-C50C-407E-A947-70E740481C1C}">
                          <a14:useLocalDpi xmlns:a14="http://schemas.microsoft.com/office/drawing/2010/main" val="0"/>
                        </a:ext>
                      </a:extLst>
                    </a:blip>
                    <a:stretch>
                      <a:fillRect/>
                    </a:stretch>
                  </pic:blipFill>
                  <pic:spPr>
                    <a:xfrm>
                      <a:off x="0" y="0"/>
                      <a:ext cx="4953000" cy="1088136"/>
                    </a:xfrm>
                    <a:prstGeom prst="rect">
                      <a:avLst/>
                    </a:prstGeom>
                  </pic:spPr>
                </pic:pic>
              </a:graphicData>
            </a:graphic>
          </wp:inline>
        </w:drawing>
      </w:r>
    </w:p>
    <w:p w:rsidR="00EB21FE" w:rsidRPr="005552B8" w:rsidRDefault="00EB21FE" w:rsidP="00EB21FE">
      <w:pPr>
        <w:jc w:val="center"/>
        <w:rPr>
          <w:b/>
        </w:rPr>
      </w:pPr>
    </w:p>
    <w:p w:rsidR="00EB21FE" w:rsidRPr="006C2300" w:rsidRDefault="00876B28" w:rsidP="00EB21FE">
      <w:pPr>
        <w:jc w:val="center"/>
        <w:rPr>
          <w:b/>
          <w:sz w:val="22"/>
          <w:szCs w:val="22"/>
        </w:rPr>
      </w:pPr>
      <w:r>
        <w:rPr>
          <w:b/>
          <w:smallCaps/>
        </w:rPr>
        <w:t xml:space="preserve">Innovation Grant </w:t>
      </w:r>
      <w:r w:rsidR="005778B4">
        <w:rPr>
          <w:b/>
          <w:smallCaps/>
        </w:rPr>
        <w:t>Final</w:t>
      </w:r>
      <w:r w:rsidR="00EB21FE">
        <w:rPr>
          <w:b/>
          <w:smallCaps/>
        </w:rPr>
        <w:t xml:space="preserve"> Report </w:t>
      </w:r>
    </w:p>
    <w:p w:rsidR="00EB21FE" w:rsidRDefault="00EB21FE" w:rsidP="00EB21FE">
      <w:pPr>
        <w:rPr>
          <w:sz w:val="22"/>
          <w:szCs w:val="22"/>
        </w:rPr>
      </w:pPr>
    </w:p>
    <w:p w:rsidR="00EB21FE" w:rsidRPr="006C2300" w:rsidRDefault="00EB21FE" w:rsidP="00EB21FE">
      <w:pPr>
        <w:rPr>
          <w:sz w:val="22"/>
          <w:szCs w:val="22"/>
        </w:rPr>
      </w:pPr>
    </w:p>
    <w:p w:rsidR="00EB21FE" w:rsidRDefault="00EB21FE" w:rsidP="00EB21FE">
      <w:pPr>
        <w:rPr>
          <w:sz w:val="22"/>
          <w:szCs w:val="22"/>
        </w:rPr>
      </w:pPr>
      <w:r>
        <w:rPr>
          <w:sz w:val="22"/>
          <w:szCs w:val="22"/>
        </w:rPr>
        <w:t xml:space="preserve">PROJECT </w:t>
      </w:r>
      <w:r w:rsidR="006D12D1">
        <w:rPr>
          <w:sz w:val="22"/>
          <w:szCs w:val="22"/>
        </w:rPr>
        <w:t>TITLE</w:t>
      </w:r>
      <w:r>
        <w:rPr>
          <w:sz w:val="22"/>
          <w:szCs w:val="22"/>
        </w:rPr>
        <w:t xml:space="preserve">: </w:t>
      </w:r>
      <w:r w:rsidR="00C475D3">
        <w:rPr>
          <w:i/>
        </w:rPr>
        <w:t>BioElectroChemical Reactor for treating agricultural drainage water (4501-17SP)</w:t>
      </w:r>
    </w:p>
    <w:p w:rsidR="00EB21FE" w:rsidRDefault="00EB21FE" w:rsidP="00EB21FE">
      <w:pPr>
        <w:rPr>
          <w:sz w:val="22"/>
          <w:szCs w:val="22"/>
        </w:rPr>
      </w:pPr>
      <w:r>
        <w:rPr>
          <w:sz w:val="22"/>
          <w:szCs w:val="22"/>
        </w:rPr>
        <w:t>REPORT</w:t>
      </w:r>
      <w:r w:rsidR="006D12D1">
        <w:rPr>
          <w:sz w:val="22"/>
          <w:szCs w:val="22"/>
        </w:rPr>
        <w:t>ING PERIOD</w:t>
      </w:r>
      <w:r>
        <w:rPr>
          <w:sz w:val="22"/>
          <w:szCs w:val="22"/>
        </w:rPr>
        <w:t xml:space="preserve">: </w:t>
      </w:r>
      <w:r w:rsidR="00A1529F">
        <w:rPr>
          <w:sz w:val="22"/>
          <w:szCs w:val="22"/>
        </w:rPr>
        <w:t>Final Report</w:t>
      </w:r>
    </w:p>
    <w:p w:rsidR="00EB21FE" w:rsidRDefault="00876B28" w:rsidP="00EB21FE">
      <w:pPr>
        <w:rPr>
          <w:sz w:val="22"/>
          <w:szCs w:val="22"/>
        </w:rPr>
      </w:pPr>
      <w:r>
        <w:rPr>
          <w:sz w:val="22"/>
          <w:szCs w:val="22"/>
        </w:rPr>
        <w:t>FARMER INNOVATOR</w:t>
      </w:r>
      <w:r w:rsidR="00EB21FE">
        <w:rPr>
          <w:sz w:val="22"/>
          <w:szCs w:val="22"/>
        </w:rPr>
        <w:t xml:space="preserve">: </w:t>
      </w:r>
      <w:r w:rsidR="00C475D3">
        <w:rPr>
          <w:sz w:val="22"/>
          <w:szCs w:val="22"/>
        </w:rPr>
        <w:t>NA</w:t>
      </w:r>
    </w:p>
    <w:p w:rsidR="00EB21FE" w:rsidRDefault="00876B28" w:rsidP="006D12D1">
      <w:pPr>
        <w:rPr>
          <w:sz w:val="22"/>
          <w:szCs w:val="22"/>
        </w:rPr>
      </w:pPr>
      <w:r>
        <w:rPr>
          <w:sz w:val="22"/>
          <w:szCs w:val="22"/>
        </w:rPr>
        <w:t>COLLABORATING ORGANIZATION/PERSON</w:t>
      </w:r>
      <w:r w:rsidR="00EB21FE">
        <w:rPr>
          <w:sz w:val="22"/>
          <w:szCs w:val="22"/>
        </w:rPr>
        <w:t xml:space="preserve">: </w:t>
      </w:r>
      <w:r w:rsidR="00C475D3">
        <w:rPr>
          <w:sz w:val="22"/>
          <w:szCs w:val="22"/>
        </w:rPr>
        <w:t>University of Minnesota/Jeffrey Strock</w:t>
      </w:r>
    </w:p>
    <w:p w:rsidR="00EB21FE" w:rsidRDefault="00EB21FE" w:rsidP="006D12D1">
      <w:pPr>
        <w:rPr>
          <w:sz w:val="22"/>
          <w:szCs w:val="22"/>
        </w:rPr>
      </w:pPr>
      <w:r>
        <w:rPr>
          <w:sz w:val="22"/>
          <w:szCs w:val="22"/>
        </w:rPr>
        <w:t xml:space="preserve">PHONE NUMBER: </w:t>
      </w:r>
      <w:r w:rsidR="00C475D3">
        <w:rPr>
          <w:sz w:val="22"/>
          <w:szCs w:val="22"/>
        </w:rPr>
        <w:t>507-752-5064</w:t>
      </w:r>
    </w:p>
    <w:p w:rsidR="00EB21FE" w:rsidRDefault="00EB21FE" w:rsidP="006D12D1">
      <w:pPr>
        <w:rPr>
          <w:sz w:val="22"/>
          <w:szCs w:val="22"/>
        </w:rPr>
      </w:pPr>
      <w:r>
        <w:rPr>
          <w:sz w:val="22"/>
          <w:szCs w:val="22"/>
        </w:rPr>
        <w:t xml:space="preserve">EMAIL: </w:t>
      </w:r>
      <w:hyperlink r:id="rId8" w:history="1">
        <w:r w:rsidR="002B5B81" w:rsidRPr="00B34F69">
          <w:rPr>
            <w:rStyle w:val="Hyperlink"/>
            <w:sz w:val="22"/>
            <w:szCs w:val="22"/>
          </w:rPr>
          <w:t>jstrock@umn.edu</w:t>
        </w:r>
      </w:hyperlink>
    </w:p>
    <w:p w:rsidR="002B5B81" w:rsidRDefault="002B5B81" w:rsidP="006D12D1">
      <w:pPr>
        <w:rPr>
          <w:sz w:val="22"/>
          <w:szCs w:val="22"/>
        </w:rPr>
      </w:pPr>
    </w:p>
    <w:p w:rsidR="002B5B81" w:rsidRDefault="002B5B81" w:rsidP="002B5B81">
      <w:pPr>
        <w:rPr>
          <w:sz w:val="22"/>
          <w:szCs w:val="22"/>
        </w:rPr>
      </w:pPr>
      <w:r>
        <w:rPr>
          <w:sz w:val="22"/>
          <w:szCs w:val="22"/>
        </w:rPr>
        <w:t>Prepared by Jeffrey Strock, Sebastian Behrens, Gary Feyereisen, Aaron Pauleon and</w:t>
      </w:r>
      <w:r w:rsidRPr="002B5B81">
        <w:rPr>
          <w:sz w:val="22"/>
          <w:szCs w:val="22"/>
        </w:rPr>
        <w:t xml:space="preserve"> </w:t>
      </w:r>
      <w:r>
        <w:rPr>
          <w:sz w:val="22"/>
          <w:szCs w:val="22"/>
        </w:rPr>
        <w:t>Andry Ranaivoson.</w:t>
      </w:r>
    </w:p>
    <w:p w:rsidR="00EB21FE" w:rsidRDefault="00EB21FE" w:rsidP="00EB21FE">
      <w:pPr>
        <w:rPr>
          <w:sz w:val="22"/>
          <w:szCs w:val="22"/>
        </w:rPr>
      </w:pPr>
    </w:p>
    <w:p w:rsidR="00A1529F" w:rsidRPr="00237208" w:rsidRDefault="00A1529F" w:rsidP="00A1529F">
      <w:pPr>
        <w:rPr>
          <w:b/>
          <w:sz w:val="22"/>
          <w:szCs w:val="22"/>
        </w:rPr>
      </w:pPr>
      <w:r w:rsidRPr="00237208">
        <w:rPr>
          <w:b/>
          <w:sz w:val="22"/>
          <w:szCs w:val="22"/>
        </w:rPr>
        <w:t>Synopsis</w:t>
      </w:r>
    </w:p>
    <w:p w:rsidR="006B1539" w:rsidRDefault="00A1529F" w:rsidP="00C97BED">
      <w:pPr>
        <w:rPr>
          <w:sz w:val="22"/>
          <w:szCs w:val="22"/>
        </w:rPr>
      </w:pPr>
      <w:r w:rsidRPr="00605342">
        <w:rPr>
          <w:sz w:val="22"/>
          <w:szCs w:val="22"/>
        </w:rPr>
        <w:t>The purpose of th</w:t>
      </w:r>
      <w:r>
        <w:rPr>
          <w:sz w:val="22"/>
          <w:szCs w:val="22"/>
        </w:rPr>
        <w:t>is</w:t>
      </w:r>
      <w:r w:rsidRPr="00605342">
        <w:rPr>
          <w:sz w:val="22"/>
          <w:szCs w:val="22"/>
        </w:rPr>
        <w:t xml:space="preserve"> project was to use MCRPC funds to initiate proof-of-concept research on </w:t>
      </w:r>
      <w:r w:rsidR="00C97BED" w:rsidRPr="00C97BED">
        <w:rPr>
          <w:sz w:val="22"/>
          <w:szCs w:val="22"/>
        </w:rPr>
        <w:t>electrocatalytic denitrification as a potential treatment option for removing nitrate from</w:t>
      </w:r>
      <w:r w:rsidR="00C97BED">
        <w:rPr>
          <w:sz w:val="22"/>
          <w:szCs w:val="22"/>
        </w:rPr>
        <w:t xml:space="preserve"> agricultural drainage water.  This work was intended to build upon previous research done by the PI’s and collaborating scientists. Previous laboratory and field research on nitrogen reduction from drainage water was conducted using a vertical flow bioreactor system.  The </w:t>
      </w:r>
      <w:r w:rsidR="006B1539">
        <w:rPr>
          <w:sz w:val="22"/>
          <w:szCs w:val="22"/>
        </w:rPr>
        <w:t xml:space="preserve">previous </w:t>
      </w:r>
      <w:r w:rsidR="00C97BED">
        <w:rPr>
          <w:sz w:val="22"/>
          <w:szCs w:val="22"/>
        </w:rPr>
        <w:t xml:space="preserve">lab research was conducted under the direction of Dr. Gary Feyereisen and the </w:t>
      </w:r>
      <w:r w:rsidR="006B1539">
        <w:rPr>
          <w:sz w:val="22"/>
          <w:szCs w:val="22"/>
        </w:rPr>
        <w:t xml:space="preserve">previous </w:t>
      </w:r>
      <w:r w:rsidR="00C97BED">
        <w:rPr>
          <w:sz w:val="22"/>
          <w:szCs w:val="22"/>
        </w:rPr>
        <w:t>field research was conducted under the direction of Dr. Jeff Strock as part of a Minnesota Department of Agriculture funded Clean Water Land and Legacy project.  Additional research support was provided by the University of Minnesota Water Resources Center and the US Geological Survey to continue the lab and field effort.</w:t>
      </w:r>
    </w:p>
    <w:p w:rsidR="006B1539" w:rsidRDefault="006B1539" w:rsidP="00C97BED">
      <w:pPr>
        <w:rPr>
          <w:sz w:val="22"/>
          <w:szCs w:val="22"/>
        </w:rPr>
      </w:pPr>
    </w:p>
    <w:p w:rsidR="00C97BED" w:rsidRPr="006B1539" w:rsidRDefault="00C97BED" w:rsidP="00C97BED">
      <w:pPr>
        <w:rPr>
          <w:sz w:val="18"/>
          <w:szCs w:val="22"/>
        </w:rPr>
      </w:pPr>
      <w:r>
        <w:rPr>
          <w:sz w:val="22"/>
          <w:szCs w:val="22"/>
        </w:rPr>
        <w:t xml:space="preserve">The results of this research showed that modular, vertical flow bioreactors were capable of </w:t>
      </w:r>
      <w:r w:rsidRPr="00C97BED">
        <w:rPr>
          <w:sz w:val="22"/>
        </w:rPr>
        <w:t>biological remediation of nitrate-laden tile drainage effluent</w:t>
      </w:r>
      <w:r>
        <w:rPr>
          <w:sz w:val="22"/>
        </w:rPr>
        <w:t>.  The key findings of this work were that biostimulation of bioreactors</w:t>
      </w:r>
      <w:r w:rsidR="006B1539">
        <w:rPr>
          <w:sz w:val="22"/>
        </w:rPr>
        <w:t xml:space="preserve">, </w:t>
      </w:r>
      <w:r w:rsidR="006B1539" w:rsidRPr="006B1539">
        <w:rPr>
          <w:sz w:val="22"/>
        </w:rPr>
        <w:t>dosing with a readily available carbon source</w:t>
      </w:r>
      <w:r w:rsidR="006B1539">
        <w:rPr>
          <w:sz w:val="22"/>
        </w:rPr>
        <w:t xml:space="preserve"> (</w:t>
      </w:r>
      <w:r w:rsidR="006B1539" w:rsidRPr="006B1539">
        <w:rPr>
          <w:sz w:val="22"/>
        </w:rPr>
        <w:t>acetate</w:t>
      </w:r>
      <w:r w:rsidR="006B1539">
        <w:rPr>
          <w:sz w:val="22"/>
        </w:rPr>
        <w:t xml:space="preserve">), </w:t>
      </w:r>
      <w:r w:rsidR="006B1539" w:rsidRPr="006B1539">
        <w:rPr>
          <w:sz w:val="22"/>
        </w:rPr>
        <w:t>enhanced nitrate removal</w:t>
      </w:r>
      <w:r w:rsidR="006B1539">
        <w:rPr>
          <w:sz w:val="22"/>
        </w:rPr>
        <w:t xml:space="preserve"> through denitrification.  This work also demonstrated that biostimulation enhanced nitrate remediation at low temperatures (</w:t>
      </w:r>
      <w:r w:rsidR="00920A9C">
        <w:rPr>
          <w:sz w:val="22"/>
        </w:rPr>
        <w:t xml:space="preserve">&lt; </w:t>
      </w:r>
      <w:r w:rsidR="006B1539">
        <w:rPr>
          <w:sz w:val="22"/>
        </w:rPr>
        <w:t>41°</w:t>
      </w:r>
      <w:r w:rsidR="00920A9C">
        <w:rPr>
          <w:sz w:val="22"/>
        </w:rPr>
        <w:t>F</w:t>
      </w:r>
      <w:r w:rsidR="006B1539">
        <w:rPr>
          <w:sz w:val="22"/>
        </w:rPr>
        <w:t xml:space="preserve">) and that the hydraulic residence time (HRT) of the </w:t>
      </w:r>
      <w:r w:rsidR="006B1539">
        <w:rPr>
          <w:sz w:val="22"/>
          <w:szCs w:val="22"/>
        </w:rPr>
        <w:t xml:space="preserve">modular, vertical flow bioreactors, was </w:t>
      </w:r>
      <w:r w:rsidR="008B47D5">
        <w:rPr>
          <w:sz w:val="22"/>
          <w:szCs w:val="22"/>
        </w:rPr>
        <w:t xml:space="preserve">decreased compared to other bioreactors. The HRT for the modular, vertical flow bioreactor was </w:t>
      </w:r>
      <w:r w:rsidR="006B1539">
        <w:rPr>
          <w:sz w:val="22"/>
          <w:szCs w:val="22"/>
        </w:rPr>
        <w:t>on the order of two to four hours in order to achieve greater than 30% nitrate reduction in comparison to horizontal flow bioreactors which have been shown to have HRT’s on the order of 12 to 24 hours</w:t>
      </w:r>
      <w:r w:rsidR="008B47D5">
        <w:rPr>
          <w:sz w:val="22"/>
          <w:szCs w:val="22"/>
        </w:rPr>
        <w:t xml:space="preserve"> to achieve similar nitrate reduction</w:t>
      </w:r>
      <w:r w:rsidR="006B1539">
        <w:rPr>
          <w:sz w:val="22"/>
          <w:szCs w:val="22"/>
        </w:rPr>
        <w:t>.</w:t>
      </w:r>
    </w:p>
    <w:p w:rsidR="00C97BED" w:rsidRDefault="00C97BED" w:rsidP="00A1529F">
      <w:pPr>
        <w:rPr>
          <w:sz w:val="22"/>
          <w:szCs w:val="22"/>
        </w:rPr>
      </w:pPr>
    </w:p>
    <w:p w:rsidR="005778B4" w:rsidRPr="005778B4" w:rsidRDefault="005778B4" w:rsidP="00A1529F">
      <w:pPr>
        <w:rPr>
          <w:b/>
          <w:sz w:val="22"/>
          <w:szCs w:val="22"/>
        </w:rPr>
      </w:pPr>
      <w:r w:rsidRPr="005778B4">
        <w:rPr>
          <w:b/>
          <w:sz w:val="22"/>
          <w:szCs w:val="22"/>
        </w:rPr>
        <w:t>Introduction</w:t>
      </w:r>
    </w:p>
    <w:p w:rsidR="005778B4" w:rsidRDefault="00920A9C" w:rsidP="00920A9C">
      <w:pPr>
        <w:pStyle w:val="NoSpacing"/>
        <w:rPr>
          <w:sz w:val="22"/>
          <w:szCs w:val="22"/>
        </w:rPr>
      </w:pPr>
      <w:r w:rsidRPr="00920A9C">
        <w:rPr>
          <w:sz w:val="22"/>
          <w:szCs w:val="22"/>
        </w:rPr>
        <w:t>In recent decades</w:t>
      </w:r>
      <w:r>
        <w:rPr>
          <w:sz w:val="22"/>
          <w:szCs w:val="22"/>
        </w:rPr>
        <w:t>,</w:t>
      </w:r>
      <w:r w:rsidRPr="00920A9C">
        <w:rPr>
          <w:sz w:val="22"/>
          <w:szCs w:val="22"/>
        </w:rPr>
        <w:t xml:space="preserve"> electrocatalytic denitrification has emerged as a potential treatment option for removing nitrate from groundwater and industrial wastewater (Mook et al., 2012). </w:t>
      </w:r>
      <w:r>
        <w:rPr>
          <w:sz w:val="22"/>
          <w:szCs w:val="22"/>
        </w:rPr>
        <w:t xml:space="preserve"> </w:t>
      </w:r>
      <w:r w:rsidRPr="00920A9C">
        <w:rPr>
          <w:sz w:val="22"/>
          <w:szCs w:val="22"/>
        </w:rPr>
        <w:t>This method is driven by electrical energy which produces electrons that act as a reducing agent combined with a metallic catalyst to promote the conversion of nitrate to harmless dinitrogen (N</w:t>
      </w:r>
      <w:r w:rsidRPr="00920A9C">
        <w:rPr>
          <w:sz w:val="22"/>
          <w:szCs w:val="22"/>
          <w:vertAlign w:val="subscript"/>
        </w:rPr>
        <w:t>2</w:t>
      </w:r>
      <w:r w:rsidRPr="00920A9C">
        <w:rPr>
          <w:sz w:val="22"/>
          <w:szCs w:val="22"/>
        </w:rPr>
        <w:t xml:space="preserve">) gas. </w:t>
      </w:r>
      <w:r>
        <w:rPr>
          <w:sz w:val="22"/>
          <w:szCs w:val="22"/>
        </w:rPr>
        <w:t xml:space="preserve"> </w:t>
      </w:r>
      <w:r w:rsidRPr="00920A9C">
        <w:rPr>
          <w:sz w:val="22"/>
          <w:szCs w:val="22"/>
        </w:rPr>
        <w:t xml:space="preserve">One of the advantages of this process is that the driving force, low amperage electricity, can be obtained from renewable sources such as solar.  </w:t>
      </w:r>
    </w:p>
    <w:p w:rsidR="005778B4" w:rsidRDefault="005778B4" w:rsidP="00920A9C">
      <w:pPr>
        <w:pStyle w:val="NoSpacing"/>
        <w:rPr>
          <w:sz w:val="22"/>
          <w:szCs w:val="22"/>
        </w:rPr>
      </w:pPr>
    </w:p>
    <w:p w:rsidR="005778B4" w:rsidRDefault="00920A9C" w:rsidP="00920A9C">
      <w:pPr>
        <w:pStyle w:val="NoSpacing"/>
        <w:rPr>
          <w:sz w:val="22"/>
          <w:szCs w:val="22"/>
        </w:rPr>
      </w:pPr>
      <w:r w:rsidRPr="00920A9C">
        <w:rPr>
          <w:sz w:val="22"/>
          <w:szCs w:val="22"/>
        </w:rPr>
        <w:lastRenderedPageBreak/>
        <w:t>Several studies have been conducted and have shown some success in this relatively new approach to denitrification.  The range of nitrate concentrations considered in the studies can be divided into two groups: 1) low nitrate concentration (14 – 40 mg/L NO</w:t>
      </w:r>
      <w:r w:rsidRPr="00920A9C">
        <w:rPr>
          <w:sz w:val="22"/>
          <w:szCs w:val="22"/>
          <w:vertAlign w:val="subscript"/>
        </w:rPr>
        <w:t>3</w:t>
      </w:r>
      <w:r w:rsidRPr="00920A9C">
        <w:rPr>
          <w:sz w:val="22"/>
          <w:szCs w:val="22"/>
        </w:rPr>
        <w:t xml:space="preserve">-N), and 2) industrial grade concentration (50 - 492 mg/L).  Successful denitrification rate results were reported to range over 80% depending on current applied (order of mA), configuration of anode-cathode set (materials used -- metal or graphite -- and physical arrangement of electric poles), hydraulic residence time (hours), influent pH and </w:t>
      </w:r>
      <w:r w:rsidR="005778B4">
        <w:rPr>
          <w:sz w:val="22"/>
          <w:szCs w:val="22"/>
        </w:rPr>
        <w:t>influent nitrate concentration.</w:t>
      </w:r>
    </w:p>
    <w:p w:rsidR="005778B4" w:rsidRDefault="005778B4" w:rsidP="00920A9C">
      <w:pPr>
        <w:pStyle w:val="NoSpacing"/>
        <w:rPr>
          <w:sz w:val="22"/>
          <w:szCs w:val="22"/>
        </w:rPr>
      </w:pPr>
    </w:p>
    <w:p w:rsidR="005778B4" w:rsidRPr="005778B4" w:rsidRDefault="005778B4" w:rsidP="005778B4">
      <w:pPr>
        <w:pStyle w:val="NoSpacing"/>
        <w:rPr>
          <w:sz w:val="22"/>
          <w:szCs w:val="22"/>
        </w:rPr>
      </w:pPr>
      <w:r w:rsidRPr="005778B4">
        <w:rPr>
          <w:sz w:val="22"/>
          <w:szCs w:val="22"/>
        </w:rPr>
        <w:t>Islam and Suidan (1998) achieved a stable denitrification reduction efficiency of up to 85% over 2 years using a 20 mg NO</w:t>
      </w:r>
      <w:r w:rsidRPr="005778B4">
        <w:rPr>
          <w:sz w:val="22"/>
          <w:szCs w:val="22"/>
          <w:vertAlign w:val="subscript"/>
        </w:rPr>
        <w:t>3</w:t>
      </w:r>
      <w:r w:rsidRPr="005778B4">
        <w:rPr>
          <w:sz w:val="22"/>
          <w:szCs w:val="22"/>
        </w:rPr>
        <w:t>-N /L, a cylindrical graphite cathode along the bioreactor wall and a graphite anode in the center, and a sustained 20 mA current.  Prosnansky et al (2002) reported an enhancement of denitrification rate by 3-60 times higher than previous studies by using multiple porous cathodes (5 units) and a single anode design with a low residence time (0.33 hr/20 minutes) and incoming nitrate concentration between 15 and 40 mg/L.  Concentric cathodes (8 units) and two anodes (2 units) helped Sakakibara and Nakayama (2001) achieve complete denitrification at hydraulic residence times between 2-6 hours with an influent nitrate concentration of 20 mg/L.</w:t>
      </w:r>
      <w:r w:rsidR="00A23932">
        <w:rPr>
          <w:sz w:val="22"/>
          <w:szCs w:val="22"/>
        </w:rPr>
        <w:t xml:space="preserve">  Law et al. (2017) found that electrically enhanced woodchip bioreactors exhibited higher denitrification rates in an upflow laboratory column experiment.</w:t>
      </w:r>
    </w:p>
    <w:p w:rsidR="005778B4" w:rsidRDefault="005778B4" w:rsidP="00920A9C">
      <w:pPr>
        <w:pStyle w:val="NoSpacing"/>
        <w:rPr>
          <w:sz w:val="22"/>
          <w:szCs w:val="22"/>
        </w:rPr>
      </w:pPr>
    </w:p>
    <w:p w:rsidR="00FA1E57" w:rsidRDefault="005778B4" w:rsidP="00700A63">
      <w:pPr>
        <w:pStyle w:val="NoSpacing"/>
        <w:rPr>
          <w:sz w:val="22"/>
          <w:szCs w:val="22"/>
        </w:rPr>
      </w:pPr>
      <w:r>
        <w:rPr>
          <w:sz w:val="22"/>
          <w:szCs w:val="22"/>
        </w:rPr>
        <w:t>I</w:t>
      </w:r>
      <w:r w:rsidR="00920A9C">
        <w:rPr>
          <w:sz w:val="22"/>
          <w:szCs w:val="22"/>
        </w:rPr>
        <w:t xml:space="preserve">n this experiment, it was hypothesized that using </w:t>
      </w:r>
      <w:r w:rsidR="00920A9C" w:rsidRPr="00920A9C">
        <w:rPr>
          <w:sz w:val="22"/>
          <w:szCs w:val="22"/>
        </w:rPr>
        <w:t>electrocatalytic denitrification</w:t>
      </w:r>
      <w:r w:rsidR="00920A9C">
        <w:rPr>
          <w:sz w:val="22"/>
          <w:szCs w:val="22"/>
        </w:rPr>
        <w:t xml:space="preserve"> methods may reduce or altogether eliminate the need for biostimulant external carbon source</w:t>
      </w:r>
      <w:r w:rsidR="00652819">
        <w:rPr>
          <w:sz w:val="22"/>
          <w:szCs w:val="22"/>
        </w:rPr>
        <w:t>.  Furthermore</w:t>
      </w:r>
      <w:r w:rsidR="00920A9C">
        <w:rPr>
          <w:sz w:val="22"/>
          <w:szCs w:val="22"/>
        </w:rPr>
        <w:t xml:space="preserve"> </w:t>
      </w:r>
      <w:r w:rsidR="00920A9C" w:rsidRPr="00920A9C">
        <w:rPr>
          <w:sz w:val="22"/>
          <w:szCs w:val="22"/>
        </w:rPr>
        <w:t>electrocatalytic denitrification</w:t>
      </w:r>
      <w:r w:rsidR="00920A9C">
        <w:rPr>
          <w:sz w:val="22"/>
          <w:szCs w:val="22"/>
        </w:rPr>
        <w:t xml:space="preserve"> may be as or more effective in </w:t>
      </w:r>
      <w:r w:rsidR="00652819">
        <w:rPr>
          <w:sz w:val="22"/>
          <w:szCs w:val="22"/>
        </w:rPr>
        <w:t>re</w:t>
      </w:r>
      <w:r w:rsidR="00920A9C">
        <w:rPr>
          <w:sz w:val="22"/>
          <w:szCs w:val="22"/>
        </w:rPr>
        <w:t xml:space="preserve">mediating nitrate from subsurface drainage as </w:t>
      </w:r>
      <w:r w:rsidR="00652819">
        <w:rPr>
          <w:sz w:val="22"/>
          <w:szCs w:val="22"/>
        </w:rPr>
        <w:t>other methods</w:t>
      </w:r>
      <w:r>
        <w:rPr>
          <w:sz w:val="22"/>
          <w:szCs w:val="22"/>
        </w:rPr>
        <w:t xml:space="preserve"> and more cost effective</w:t>
      </w:r>
      <w:r w:rsidR="00652819">
        <w:rPr>
          <w:sz w:val="22"/>
          <w:szCs w:val="22"/>
        </w:rPr>
        <w:t>.</w:t>
      </w:r>
      <w:r>
        <w:rPr>
          <w:sz w:val="22"/>
          <w:szCs w:val="22"/>
        </w:rPr>
        <w:t xml:space="preserve">  </w:t>
      </w:r>
      <w:r w:rsidRPr="00700A63">
        <w:rPr>
          <w:sz w:val="22"/>
          <w:szCs w:val="22"/>
        </w:rPr>
        <w:t>The original objective of this proposal was to evaluate several cathode-andode materials and configurations in a model bioreactor design in order to optimize denitrification of nitrate laden water at relatively short time scales between &lt;1 to 6 hours.</w:t>
      </w:r>
      <w:r w:rsidR="00700A63">
        <w:rPr>
          <w:sz w:val="22"/>
          <w:szCs w:val="22"/>
        </w:rPr>
        <w:t xml:space="preserve">  This objective was modified slightly once the project was initiated.  </w:t>
      </w:r>
      <w:r w:rsidR="00FA1E57">
        <w:rPr>
          <w:sz w:val="22"/>
          <w:szCs w:val="22"/>
        </w:rPr>
        <w:t xml:space="preserve">The modified objective included the addition of biochar as an amendment to the bioreactors. </w:t>
      </w:r>
    </w:p>
    <w:p w:rsidR="00FA1E57" w:rsidRDefault="00FA1E57" w:rsidP="00700A63">
      <w:pPr>
        <w:pStyle w:val="NoSpacing"/>
        <w:rPr>
          <w:sz w:val="22"/>
          <w:szCs w:val="22"/>
        </w:rPr>
      </w:pPr>
    </w:p>
    <w:p w:rsidR="00E146F5" w:rsidRDefault="00700A63" w:rsidP="00700A63">
      <w:pPr>
        <w:pStyle w:val="NoSpacing"/>
        <w:rPr>
          <w:sz w:val="22"/>
          <w:szCs w:val="22"/>
        </w:rPr>
      </w:pPr>
      <w:r>
        <w:rPr>
          <w:sz w:val="22"/>
          <w:szCs w:val="22"/>
        </w:rPr>
        <w:t xml:space="preserve">During pre-experiment meetings it was discovered that </w:t>
      </w:r>
      <w:r w:rsidR="005F12EA">
        <w:rPr>
          <w:sz w:val="22"/>
          <w:szCs w:val="22"/>
        </w:rPr>
        <w:t xml:space="preserve">Drs. </w:t>
      </w:r>
      <w:r w:rsidR="00E146F5">
        <w:rPr>
          <w:sz w:val="22"/>
          <w:szCs w:val="22"/>
        </w:rPr>
        <w:t>Sebastian Beh</w:t>
      </w:r>
      <w:r w:rsidR="006766EF">
        <w:rPr>
          <w:sz w:val="22"/>
          <w:szCs w:val="22"/>
        </w:rPr>
        <w:t>re</w:t>
      </w:r>
      <w:r w:rsidR="00E146F5">
        <w:rPr>
          <w:sz w:val="22"/>
          <w:szCs w:val="22"/>
        </w:rPr>
        <w:t>ns and Jovan Popovic</w:t>
      </w:r>
      <w:r w:rsidR="005F12EA">
        <w:rPr>
          <w:sz w:val="22"/>
          <w:szCs w:val="22"/>
        </w:rPr>
        <w:t>,</w:t>
      </w:r>
      <w:r w:rsidR="006766EF">
        <w:rPr>
          <w:sz w:val="22"/>
          <w:szCs w:val="22"/>
        </w:rPr>
        <w:t xml:space="preserve"> both from the Department of Civil, Environmental and Geo- Engineering</w:t>
      </w:r>
      <w:r w:rsidR="005F12EA">
        <w:rPr>
          <w:sz w:val="22"/>
          <w:szCs w:val="22"/>
        </w:rPr>
        <w:t xml:space="preserve">, </w:t>
      </w:r>
      <w:r>
        <w:rPr>
          <w:sz w:val="22"/>
          <w:szCs w:val="22"/>
        </w:rPr>
        <w:t xml:space="preserve">were engaged in similar research concepts with similar materials but they did not have an application for their research.  After consultation with Drs. Behrens and Popivic, they agreed to join our team. The contributions of Dr. Behrens and his associates cannot be overstated.  They performed a brief literature review on the topic of </w:t>
      </w:r>
      <w:r w:rsidR="00FA1E57">
        <w:rPr>
          <w:sz w:val="22"/>
          <w:szCs w:val="22"/>
        </w:rPr>
        <w:t>bio-electrochemical</w:t>
      </w:r>
      <w:r>
        <w:rPr>
          <w:sz w:val="22"/>
          <w:szCs w:val="22"/>
        </w:rPr>
        <w:t xml:space="preserve"> denitrification</w:t>
      </w:r>
      <w:r w:rsidR="00FA1E57">
        <w:rPr>
          <w:sz w:val="22"/>
          <w:szCs w:val="22"/>
        </w:rPr>
        <w:t xml:space="preserve">. </w:t>
      </w:r>
      <w:r>
        <w:rPr>
          <w:sz w:val="22"/>
          <w:szCs w:val="22"/>
        </w:rPr>
        <w:t xml:space="preserve"> </w:t>
      </w:r>
      <w:r w:rsidR="00FA1E57">
        <w:rPr>
          <w:sz w:val="22"/>
          <w:szCs w:val="22"/>
        </w:rPr>
        <w:t xml:space="preserve">Ten key papers were identified in the literature review. They also </w:t>
      </w:r>
      <w:r>
        <w:rPr>
          <w:sz w:val="22"/>
          <w:szCs w:val="22"/>
        </w:rPr>
        <w:t>set up a preliminary micro</w:t>
      </w:r>
      <w:r w:rsidR="00FA1E57">
        <w:rPr>
          <w:sz w:val="22"/>
          <w:szCs w:val="22"/>
        </w:rPr>
        <w:t xml:space="preserve">cosim </w:t>
      </w:r>
      <w:r>
        <w:rPr>
          <w:sz w:val="22"/>
          <w:szCs w:val="22"/>
        </w:rPr>
        <w:t xml:space="preserve">scale </w:t>
      </w:r>
      <w:r w:rsidR="00FA1E57">
        <w:rPr>
          <w:sz w:val="22"/>
          <w:szCs w:val="22"/>
        </w:rPr>
        <w:t xml:space="preserve">bio-electrochemical bioreactor </w:t>
      </w:r>
      <w:r>
        <w:rPr>
          <w:sz w:val="22"/>
          <w:szCs w:val="22"/>
        </w:rPr>
        <w:t>experiment which was deemed successful enough to proceed to setting up a m</w:t>
      </w:r>
      <w:r w:rsidR="00FA1E57">
        <w:rPr>
          <w:sz w:val="22"/>
          <w:szCs w:val="22"/>
        </w:rPr>
        <w:t xml:space="preserve">esocosim </w:t>
      </w:r>
      <w:r>
        <w:rPr>
          <w:sz w:val="22"/>
          <w:szCs w:val="22"/>
        </w:rPr>
        <w:t xml:space="preserve">scale set of bioreactors for evaluation.  </w:t>
      </w:r>
      <w:r w:rsidR="00FA1E57">
        <w:rPr>
          <w:sz w:val="22"/>
          <w:szCs w:val="22"/>
        </w:rPr>
        <w:t>The mesocosim design is shown and briefly described below (Figure 1 and 2).</w:t>
      </w:r>
    </w:p>
    <w:p w:rsidR="006766EF" w:rsidRDefault="006766EF" w:rsidP="00E146F5">
      <w:pPr>
        <w:rPr>
          <w:sz w:val="22"/>
          <w:szCs w:val="22"/>
        </w:rPr>
      </w:pPr>
    </w:p>
    <w:p w:rsidR="00B47DB4" w:rsidRDefault="00B47DB4" w:rsidP="00E146F5">
      <w:pPr>
        <w:rPr>
          <w:sz w:val="22"/>
          <w:szCs w:val="22"/>
        </w:rPr>
      </w:pPr>
      <w:r>
        <w:rPr>
          <w:noProof/>
          <w:sz w:val="22"/>
          <w:szCs w:val="22"/>
        </w:rPr>
        <w:lastRenderedPageBreak/>
        <w:drawing>
          <wp:inline distT="0" distB="0" distL="0" distR="0">
            <wp:extent cx="5449824" cy="307238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2_19_17 Bioreactor Design.jpg"/>
                    <pic:cNvPicPr/>
                  </pic:nvPicPr>
                  <pic:blipFill>
                    <a:blip r:embed="rId9">
                      <a:extLst>
                        <a:ext uri="{28A0092B-C50C-407E-A947-70E740481C1C}">
                          <a14:useLocalDpi xmlns:a14="http://schemas.microsoft.com/office/drawing/2010/main" val="0"/>
                        </a:ext>
                      </a:extLst>
                    </a:blip>
                    <a:stretch>
                      <a:fillRect/>
                    </a:stretch>
                  </pic:blipFill>
                  <pic:spPr>
                    <a:xfrm>
                      <a:off x="0" y="0"/>
                      <a:ext cx="5449824" cy="3072384"/>
                    </a:xfrm>
                    <a:prstGeom prst="rect">
                      <a:avLst/>
                    </a:prstGeom>
                  </pic:spPr>
                </pic:pic>
              </a:graphicData>
            </a:graphic>
          </wp:inline>
        </w:drawing>
      </w:r>
    </w:p>
    <w:p w:rsidR="00E146F5" w:rsidRPr="00FA1E57" w:rsidRDefault="00FA1E57" w:rsidP="00FA1E57">
      <w:pPr>
        <w:rPr>
          <w:sz w:val="22"/>
          <w:szCs w:val="22"/>
        </w:rPr>
      </w:pPr>
      <w:r w:rsidRPr="008844B0">
        <w:rPr>
          <w:b/>
          <w:sz w:val="22"/>
          <w:szCs w:val="22"/>
        </w:rPr>
        <w:t>Figure 1.</w:t>
      </w:r>
      <w:r>
        <w:rPr>
          <w:sz w:val="22"/>
          <w:szCs w:val="22"/>
        </w:rPr>
        <w:t xml:space="preserve"> </w:t>
      </w:r>
      <w:r w:rsidR="006766EF" w:rsidRPr="00FA1E57">
        <w:rPr>
          <w:sz w:val="22"/>
          <w:szCs w:val="22"/>
        </w:rPr>
        <w:t>Bioreactor design</w:t>
      </w:r>
      <w:r>
        <w:rPr>
          <w:sz w:val="22"/>
          <w:szCs w:val="22"/>
        </w:rPr>
        <w:t xml:space="preserve"> and experimental set-up.</w:t>
      </w:r>
      <w:r w:rsidR="006766EF" w:rsidRPr="00FA1E57">
        <w:rPr>
          <w:sz w:val="22"/>
          <w:szCs w:val="22"/>
        </w:rPr>
        <w:t xml:space="preserve"> </w:t>
      </w:r>
    </w:p>
    <w:p w:rsidR="00B47DB4" w:rsidRDefault="00B47DB4" w:rsidP="00B47DB4">
      <w:pPr>
        <w:rPr>
          <w:sz w:val="22"/>
          <w:szCs w:val="22"/>
        </w:rPr>
      </w:pPr>
    </w:p>
    <w:p w:rsidR="00B47DB4" w:rsidRDefault="00B47DB4" w:rsidP="00B47DB4">
      <w:pPr>
        <w:rPr>
          <w:sz w:val="22"/>
          <w:szCs w:val="22"/>
        </w:rPr>
      </w:pPr>
      <w:r>
        <w:rPr>
          <w:noProof/>
          <w:sz w:val="22"/>
          <w:szCs w:val="22"/>
        </w:rPr>
        <w:drawing>
          <wp:inline distT="0" distB="0" distL="0" distR="0">
            <wp:extent cx="5449824" cy="30632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_26_18 Biochar_woodchip update.jpg"/>
                    <pic:cNvPicPr/>
                  </pic:nvPicPr>
                  <pic:blipFill>
                    <a:blip r:embed="rId10">
                      <a:extLst>
                        <a:ext uri="{28A0092B-C50C-407E-A947-70E740481C1C}">
                          <a14:useLocalDpi xmlns:a14="http://schemas.microsoft.com/office/drawing/2010/main" val="0"/>
                        </a:ext>
                      </a:extLst>
                    </a:blip>
                    <a:stretch>
                      <a:fillRect/>
                    </a:stretch>
                  </pic:blipFill>
                  <pic:spPr>
                    <a:xfrm>
                      <a:off x="0" y="0"/>
                      <a:ext cx="5449824" cy="3063240"/>
                    </a:xfrm>
                    <a:prstGeom prst="rect">
                      <a:avLst/>
                    </a:prstGeom>
                  </pic:spPr>
                </pic:pic>
              </a:graphicData>
            </a:graphic>
          </wp:inline>
        </w:drawing>
      </w:r>
    </w:p>
    <w:p w:rsidR="00FA1E57" w:rsidRPr="00FA1E57" w:rsidRDefault="00FA1E57" w:rsidP="00FA1E57">
      <w:pPr>
        <w:rPr>
          <w:sz w:val="22"/>
          <w:szCs w:val="22"/>
        </w:rPr>
      </w:pPr>
      <w:r w:rsidRPr="008844B0">
        <w:rPr>
          <w:b/>
          <w:sz w:val="22"/>
          <w:szCs w:val="22"/>
        </w:rPr>
        <w:t>Figure 2.</w:t>
      </w:r>
      <w:r>
        <w:rPr>
          <w:sz w:val="22"/>
          <w:szCs w:val="22"/>
        </w:rPr>
        <w:t xml:space="preserve"> </w:t>
      </w:r>
      <w:r w:rsidRPr="00FA1E57">
        <w:rPr>
          <w:sz w:val="22"/>
          <w:szCs w:val="22"/>
        </w:rPr>
        <w:t>Bioreactor design</w:t>
      </w:r>
      <w:r>
        <w:rPr>
          <w:sz w:val="22"/>
          <w:szCs w:val="22"/>
        </w:rPr>
        <w:t xml:space="preserve"> details.</w:t>
      </w:r>
      <w:r w:rsidRPr="00FA1E57">
        <w:rPr>
          <w:sz w:val="22"/>
          <w:szCs w:val="22"/>
        </w:rPr>
        <w:t xml:space="preserve"> </w:t>
      </w:r>
    </w:p>
    <w:p w:rsidR="00FA1E57" w:rsidRDefault="00FA1E57" w:rsidP="00B47DB4">
      <w:pPr>
        <w:rPr>
          <w:sz w:val="22"/>
          <w:szCs w:val="22"/>
        </w:rPr>
      </w:pPr>
    </w:p>
    <w:p w:rsidR="00FA1E57" w:rsidRDefault="008844B0" w:rsidP="00B47DB4">
      <w:pPr>
        <w:rPr>
          <w:sz w:val="22"/>
          <w:szCs w:val="22"/>
        </w:rPr>
      </w:pPr>
      <w:r>
        <w:rPr>
          <w:sz w:val="22"/>
          <w:szCs w:val="22"/>
        </w:rPr>
        <w:t>Upon completion of fabricating the mesocosim scale bioreactors, a graduate student from the College of Biological Sciences, Biotechnology Institute and under the direction of Dr. Behrens undertook experimentation.  The details of the experiment including results, discussion and conclusions are included below.</w:t>
      </w:r>
    </w:p>
    <w:p w:rsidR="008844B0" w:rsidRDefault="008844B0" w:rsidP="00B47DB4">
      <w:pPr>
        <w:rPr>
          <w:sz w:val="22"/>
          <w:szCs w:val="22"/>
        </w:rPr>
      </w:pPr>
    </w:p>
    <w:p w:rsidR="0013136D" w:rsidRDefault="0013136D" w:rsidP="00B47DB4">
      <w:pPr>
        <w:rPr>
          <w:sz w:val="22"/>
          <w:szCs w:val="22"/>
        </w:rPr>
      </w:pPr>
    </w:p>
    <w:p w:rsidR="0013136D" w:rsidRDefault="0013136D" w:rsidP="00B47DB4">
      <w:pPr>
        <w:rPr>
          <w:sz w:val="22"/>
          <w:szCs w:val="22"/>
        </w:rPr>
      </w:pPr>
    </w:p>
    <w:p w:rsidR="0013136D" w:rsidRDefault="0013136D" w:rsidP="00B47DB4">
      <w:pPr>
        <w:rPr>
          <w:sz w:val="22"/>
          <w:szCs w:val="22"/>
        </w:rPr>
      </w:pPr>
    </w:p>
    <w:p w:rsidR="0013136D" w:rsidRDefault="0013136D" w:rsidP="00B47DB4">
      <w:pPr>
        <w:rPr>
          <w:sz w:val="22"/>
          <w:szCs w:val="22"/>
        </w:rPr>
      </w:pPr>
    </w:p>
    <w:p w:rsidR="008844B0" w:rsidRPr="008844B0" w:rsidRDefault="008844B0" w:rsidP="008844B0">
      <w:pPr>
        <w:pStyle w:val="Title"/>
        <w:jc w:val="center"/>
        <w:rPr>
          <w:rFonts w:ascii="Times New Roman" w:hAnsi="Times New Roman" w:cs="Times New Roman"/>
          <w:sz w:val="22"/>
          <w:szCs w:val="22"/>
        </w:rPr>
      </w:pPr>
      <w:r w:rsidRPr="008844B0">
        <w:rPr>
          <w:rFonts w:ascii="Times New Roman" w:hAnsi="Times New Roman" w:cs="Times New Roman"/>
          <w:sz w:val="22"/>
          <w:szCs w:val="22"/>
        </w:rPr>
        <w:t xml:space="preserve">Electrochemical stimulation of microbial denitrification in biochar amended woodchip bioreactor </w:t>
      </w:r>
    </w:p>
    <w:p w:rsidR="008844B0" w:rsidRPr="008844B0" w:rsidRDefault="008844B0" w:rsidP="008844B0">
      <w:pPr>
        <w:rPr>
          <w:sz w:val="22"/>
          <w:szCs w:val="22"/>
        </w:rPr>
      </w:pPr>
    </w:p>
    <w:p w:rsidR="008844B0" w:rsidRPr="008844B0" w:rsidRDefault="008844B0" w:rsidP="008844B0">
      <w:pPr>
        <w:jc w:val="center"/>
        <w:rPr>
          <w:sz w:val="22"/>
          <w:szCs w:val="22"/>
        </w:rPr>
      </w:pPr>
      <w:r w:rsidRPr="008844B0">
        <w:rPr>
          <w:sz w:val="22"/>
          <w:szCs w:val="22"/>
        </w:rPr>
        <w:t>Update: November 12, 2018</w:t>
      </w:r>
    </w:p>
    <w:p w:rsidR="008844B0" w:rsidRPr="008844B0" w:rsidRDefault="008844B0" w:rsidP="008844B0">
      <w:pPr>
        <w:jc w:val="center"/>
        <w:rPr>
          <w:sz w:val="22"/>
          <w:szCs w:val="22"/>
        </w:rPr>
      </w:pPr>
      <w:r w:rsidRPr="008844B0">
        <w:rPr>
          <w:sz w:val="22"/>
          <w:szCs w:val="22"/>
        </w:rPr>
        <w:t>Author: Aaron Pauleon (MicE graduate student)</w:t>
      </w:r>
    </w:p>
    <w:p w:rsidR="008844B0" w:rsidRPr="008844B0" w:rsidRDefault="008844B0" w:rsidP="008844B0">
      <w:pPr>
        <w:jc w:val="center"/>
        <w:rPr>
          <w:sz w:val="22"/>
          <w:szCs w:val="22"/>
        </w:rPr>
      </w:pPr>
      <w:r w:rsidRPr="008844B0">
        <w:rPr>
          <w:sz w:val="22"/>
          <w:szCs w:val="22"/>
        </w:rPr>
        <w:t>Advisor: Dr. Sebastian Behrens (Assoc. Prof CEGE/BTI)</w:t>
      </w:r>
    </w:p>
    <w:p w:rsidR="008844B0" w:rsidRPr="008844B0" w:rsidRDefault="008844B0" w:rsidP="008844B0">
      <w:pPr>
        <w:jc w:val="center"/>
        <w:rPr>
          <w:sz w:val="22"/>
          <w:szCs w:val="22"/>
        </w:rPr>
      </w:pPr>
    </w:p>
    <w:p w:rsidR="008844B0" w:rsidRPr="008844B0" w:rsidRDefault="008844B0" w:rsidP="008844B0">
      <w:pPr>
        <w:rPr>
          <w:sz w:val="22"/>
          <w:szCs w:val="22"/>
        </w:rPr>
      </w:pPr>
      <w:r w:rsidRPr="008844B0">
        <w:rPr>
          <w:b/>
          <w:sz w:val="22"/>
          <w:szCs w:val="22"/>
          <w:u w:val="single"/>
        </w:rPr>
        <w:t>Summary</w:t>
      </w:r>
      <w:r w:rsidRPr="008844B0">
        <w:rPr>
          <w:sz w:val="22"/>
          <w:szCs w:val="22"/>
        </w:rPr>
        <w:t xml:space="preserve">: Based on the reports of a manuscript from Law et al. 2018, this </w:t>
      </w:r>
      <w:r w:rsidR="00A608C6">
        <w:rPr>
          <w:sz w:val="22"/>
          <w:szCs w:val="22"/>
        </w:rPr>
        <w:t xml:space="preserve">demonstration </w:t>
      </w:r>
      <w:r w:rsidRPr="008844B0">
        <w:rPr>
          <w:sz w:val="22"/>
          <w:szCs w:val="22"/>
        </w:rPr>
        <w:t>experiment include</w:t>
      </w:r>
      <w:r w:rsidR="005E3B1F">
        <w:rPr>
          <w:sz w:val="22"/>
          <w:szCs w:val="22"/>
        </w:rPr>
        <w:t>d</w:t>
      </w:r>
      <w:r w:rsidRPr="008844B0">
        <w:rPr>
          <w:sz w:val="22"/>
          <w:szCs w:val="22"/>
        </w:rPr>
        <w:t xml:space="preserve"> four batch reactors with varying treatments which </w:t>
      </w:r>
      <w:r w:rsidR="005E3B1F">
        <w:rPr>
          <w:sz w:val="22"/>
          <w:szCs w:val="22"/>
        </w:rPr>
        <w:t>wer</w:t>
      </w:r>
      <w:r w:rsidRPr="008844B0">
        <w:rPr>
          <w:sz w:val="22"/>
          <w:szCs w:val="22"/>
        </w:rPr>
        <w:t>e assessed for denitrification. These treatments include</w:t>
      </w:r>
      <w:r w:rsidR="005E3B1F">
        <w:rPr>
          <w:sz w:val="22"/>
          <w:szCs w:val="22"/>
        </w:rPr>
        <w:t>d</w:t>
      </w:r>
      <w:r w:rsidRPr="008844B0">
        <w:rPr>
          <w:sz w:val="22"/>
          <w:szCs w:val="22"/>
        </w:rPr>
        <w:t xml:space="preserve">: a woodchip control, </w:t>
      </w:r>
      <w:r>
        <w:rPr>
          <w:sz w:val="22"/>
          <w:szCs w:val="22"/>
        </w:rPr>
        <w:t xml:space="preserve">woodchips </w:t>
      </w:r>
      <w:r w:rsidRPr="008844B0">
        <w:rPr>
          <w:sz w:val="22"/>
          <w:szCs w:val="22"/>
        </w:rPr>
        <w:t xml:space="preserve">plus 10% </w:t>
      </w:r>
      <w:r>
        <w:rPr>
          <w:sz w:val="22"/>
          <w:szCs w:val="22"/>
        </w:rPr>
        <w:t xml:space="preserve">by </w:t>
      </w:r>
      <w:r w:rsidRPr="008844B0">
        <w:rPr>
          <w:sz w:val="22"/>
          <w:szCs w:val="22"/>
        </w:rPr>
        <w:t xml:space="preserve">volume biochar, </w:t>
      </w:r>
      <w:r>
        <w:rPr>
          <w:sz w:val="22"/>
          <w:szCs w:val="22"/>
        </w:rPr>
        <w:t xml:space="preserve">woodchips </w:t>
      </w:r>
      <w:r w:rsidRPr="008844B0">
        <w:rPr>
          <w:sz w:val="22"/>
          <w:szCs w:val="22"/>
        </w:rPr>
        <w:t xml:space="preserve">plus electric current, and </w:t>
      </w:r>
      <w:r>
        <w:rPr>
          <w:sz w:val="22"/>
          <w:szCs w:val="22"/>
        </w:rPr>
        <w:t xml:space="preserve">woodchips </w:t>
      </w:r>
      <w:r w:rsidRPr="008844B0">
        <w:rPr>
          <w:sz w:val="22"/>
          <w:szCs w:val="22"/>
        </w:rPr>
        <w:t xml:space="preserve">plus biochar + electric current. </w:t>
      </w:r>
      <w:r w:rsidR="005E3B1F">
        <w:rPr>
          <w:sz w:val="22"/>
          <w:szCs w:val="22"/>
        </w:rPr>
        <w:t xml:space="preserve"> </w:t>
      </w:r>
      <w:r w:rsidR="00A608C6">
        <w:rPr>
          <w:sz w:val="22"/>
          <w:szCs w:val="22"/>
        </w:rPr>
        <w:t xml:space="preserve">Electrical </w:t>
      </w:r>
      <w:r w:rsidRPr="008844B0">
        <w:rPr>
          <w:sz w:val="22"/>
          <w:szCs w:val="22"/>
        </w:rPr>
        <w:t xml:space="preserve">current </w:t>
      </w:r>
      <w:r w:rsidR="005E3B1F">
        <w:rPr>
          <w:sz w:val="22"/>
          <w:szCs w:val="22"/>
        </w:rPr>
        <w:t>wa</w:t>
      </w:r>
      <w:r w:rsidRPr="008844B0">
        <w:rPr>
          <w:sz w:val="22"/>
          <w:szCs w:val="22"/>
        </w:rPr>
        <w:t>s applied through two graphite electrodes (cathodes) and a stainless-steel anode at a current area of 1.1 A/m</w:t>
      </w:r>
      <w:r w:rsidRPr="008844B0">
        <w:rPr>
          <w:sz w:val="22"/>
          <w:szCs w:val="22"/>
          <w:vertAlign w:val="superscript"/>
        </w:rPr>
        <w:t>2</w:t>
      </w:r>
      <w:r w:rsidRPr="008844B0">
        <w:rPr>
          <w:sz w:val="22"/>
          <w:szCs w:val="22"/>
        </w:rPr>
        <w:t xml:space="preserve"> and eventually 1.93 A/m</w:t>
      </w:r>
      <w:r w:rsidRPr="008844B0">
        <w:rPr>
          <w:sz w:val="22"/>
          <w:szCs w:val="22"/>
          <w:vertAlign w:val="superscript"/>
        </w:rPr>
        <w:t>2</w:t>
      </w:r>
      <w:r w:rsidRPr="008844B0">
        <w:rPr>
          <w:sz w:val="22"/>
          <w:szCs w:val="22"/>
        </w:rPr>
        <w:t>.</w:t>
      </w:r>
      <w:r w:rsidR="005E3B1F">
        <w:rPr>
          <w:sz w:val="22"/>
          <w:szCs w:val="22"/>
        </w:rPr>
        <w:t xml:space="preserve"> </w:t>
      </w:r>
      <w:r w:rsidRPr="008844B0">
        <w:rPr>
          <w:sz w:val="22"/>
          <w:szCs w:val="22"/>
        </w:rPr>
        <w:t xml:space="preserve"> </w:t>
      </w:r>
      <w:r w:rsidR="00A608C6">
        <w:rPr>
          <w:sz w:val="22"/>
          <w:szCs w:val="22"/>
        </w:rPr>
        <w:t>B</w:t>
      </w:r>
      <w:r w:rsidR="005E3B1F">
        <w:rPr>
          <w:sz w:val="22"/>
          <w:szCs w:val="22"/>
        </w:rPr>
        <w:t>iore</w:t>
      </w:r>
      <w:r w:rsidRPr="008844B0">
        <w:rPr>
          <w:sz w:val="22"/>
          <w:szCs w:val="22"/>
        </w:rPr>
        <w:t>actor</w:t>
      </w:r>
      <w:r w:rsidR="005E3B1F">
        <w:rPr>
          <w:sz w:val="22"/>
          <w:szCs w:val="22"/>
        </w:rPr>
        <w:t>s</w:t>
      </w:r>
      <w:r w:rsidRPr="008844B0">
        <w:rPr>
          <w:sz w:val="22"/>
          <w:szCs w:val="22"/>
        </w:rPr>
        <w:t xml:space="preserve"> were continuously operated for </w:t>
      </w:r>
      <w:r w:rsidR="005E3B1F">
        <w:rPr>
          <w:sz w:val="22"/>
          <w:szCs w:val="22"/>
        </w:rPr>
        <w:t xml:space="preserve">five </w:t>
      </w:r>
      <w:r w:rsidRPr="008844B0">
        <w:rPr>
          <w:sz w:val="22"/>
          <w:szCs w:val="22"/>
        </w:rPr>
        <w:t>month</w:t>
      </w:r>
      <w:r w:rsidR="005E3B1F">
        <w:rPr>
          <w:sz w:val="22"/>
          <w:szCs w:val="22"/>
        </w:rPr>
        <w:t>s</w:t>
      </w:r>
      <w:r w:rsidRPr="008844B0">
        <w:rPr>
          <w:sz w:val="22"/>
          <w:szCs w:val="22"/>
        </w:rPr>
        <w:t xml:space="preserve"> but only periodically amended with nitrate and only sample</w:t>
      </w:r>
      <w:r w:rsidR="005E3B1F">
        <w:rPr>
          <w:sz w:val="22"/>
          <w:szCs w:val="22"/>
        </w:rPr>
        <w:t>d</w:t>
      </w:r>
      <w:r w:rsidRPr="008844B0">
        <w:rPr>
          <w:sz w:val="22"/>
          <w:szCs w:val="22"/>
        </w:rPr>
        <w:t xml:space="preserve"> for 24 hours following each nitrate addition. </w:t>
      </w:r>
      <w:r w:rsidR="005E3B1F">
        <w:rPr>
          <w:sz w:val="22"/>
          <w:szCs w:val="22"/>
        </w:rPr>
        <w:t xml:space="preserve"> </w:t>
      </w:r>
      <w:r w:rsidRPr="008844B0">
        <w:rPr>
          <w:sz w:val="22"/>
          <w:szCs w:val="22"/>
        </w:rPr>
        <w:t xml:space="preserve">Based on first analysis of obtained data, the two reactors with electric current present </w:t>
      </w:r>
      <w:r w:rsidR="00A608C6">
        <w:rPr>
          <w:sz w:val="22"/>
          <w:szCs w:val="22"/>
        </w:rPr>
        <w:t>exhibited</w:t>
      </w:r>
      <w:r w:rsidR="00A608C6" w:rsidRPr="008844B0">
        <w:rPr>
          <w:sz w:val="22"/>
          <w:szCs w:val="22"/>
        </w:rPr>
        <w:t xml:space="preserve"> </w:t>
      </w:r>
      <w:r w:rsidRPr="008844B0">
        <w:rPr>
          <w:sz w:val="22"/>
          <w:szCs w:val="22"/>
        </w:rPr>
        <w:t>less efficient NO</w:t>
      </w:r>
      <w:r w:rsidRPr="008844B0">
        <w:rPr>
          <w:sz w:val="22"/>
          <w:szCs w:val="22"/>
          <w:vertAlign w:val="subscript"/>
        </w:rPr>
        <w:t>3</w:t>
      </w:r>
      <w:r w:rsidRPr="008844B0">
        <w:rPr>
          <w:sz w:val="22"/>
          <w:szCs w:val="22"/>
        </w:rPr>
        <w:t>/NO</w:t>
      </w:r>
      <w:r w:rsidRPr="008844B0">
        <w:rPr>
          <w:sz w:val="22"/>
          <w:szCs w:val="22"/>
          <w:vertAlign w:val="subscript"/>
        </w:rPr>
        <w:t>2</w:t>
      </w:r>
      <w:r w:rsidRPr="008844B0">
        <w:rPr>
          <w:sz w:val="22"/>
          <w:szCs w:val="22"/>
        </w:rPr>
        <w:t xml:space="preserve"> </w:t>
      </w:r>
      <w:r w:rsidR="005E3B1F">
        <w:rPr>
          <w:sz w:val="22"/>
          <w:szCs w:val="22"/>
        </w:rPr>
        <w:t xml:space="preserve">removal </w:t>
      </w:r>
      <w:r w:rsidRPr="008844B0">
        <w:rPr>
          <w:sz w:val="22"/>
          <w:szCs w:val="22"/>
        </w:rPr>
        <w:t xml:space="preserve">within the first 8 hours of sampling </w:t>
      </w:r>
      <w:r w:rsidR="00A608C6">
        <w:rPr>
          <w:sz w:val="22"/>
          <w:szCs w:val="22"/>
        </w:rPr>
        <w:t xml:space="preserve">compared to the other treatments </w:t>
      </w:r>
      <w:r w:rsidRPr="008844B0">
        <w:rPr>
          <w:sz w:val="22"/>
          <w:szCs w:val="22"/>
        </w:rPr>
        <w:t xml:space="preserve">(with near complete removal by 24 hours observed for every reactor). </w:t>
      </w:r>
      <w:r w:rsidR="005E3B1F">
        <w:rPr>
          <w:sz w:val="22"/>
          <w:szCs w:val="22"/>
        </w:rPr>
        <w:t xml:space="preserve"> Nitrate removal ranged between </w:t>
      </w:r>
      <w:r w:rsidR="005E3B1F" w:rsidRPr="008844B0">
        <w:rPr>
          <w:sz w:val="22"/>
          <w:szCs w:val="22"/>
        </w:rPr>
        <w:t>70</w:t>
      </w:r>
      <w:r w:rsidR="005E3B1F">
        <w:rPr>
          <w:sz w:val="22"/>
          <w:szCs w:val="22"/>
        </w:rPr>
        <w:t xml:space="preserve"> and </w:t>
      </w:r>
      <w:r w:rsidR="005E3B1F" w:rsidRPr="008844B0">
        <w:rPr>
          <w:sz w:val="22"/>
          <w:szCs w:val="22"/>
        </w:rPr>
        <w:t xml:space="preserve">80% </w:t>
      </w:r>
      <w:r w:rsidR="005E3B1F">
        <w:rPr>
          <w:sz w:val="22"/>
          <w:szCs w:val="22"/>
        </w:rPr>
        <w:t xml:space="preserve">within </w:t>
      </w:r>
      <w:r w:rsidR="005E3B1F" w:rsidRPr="008844B0">
        <w:rPr>
          <w:sz w:val="22"/>
          <w:szCs w:val="22"/>
        </w:rPr>
        <w:t xml:space="preserve">8 hours </w:t>
      </w:r>
      <w:r w:rsidRPr="008844B0">
        <w:rPr>
          <w:sz w:val="22"/>
          <w:szCs w:val="22"/>
        </w:rPr>
        <w:t xml:space="preserve">for every reactor until the current was increased. </w:t>
      </w:r>
      <w:r w:rsidR="005E3B1F">
        <w:rPr>
          <w:sz w:val="22"/>
          <w:szCs w:val="22"/>
        </w:rPr>
        <w:t xml:space="preserve"> </w:t>
      </w:r>
      <w:r w:rsidRPr="008844B0">
        <w:rPr>
          <w:sz w:val="22"/>
          <w:szCs w:val="22"/>
        </w:rPr>
        <w:t xml:space="preserve">There </w:t>
      </w:r>
      <w:r w:rsidR="005E3B1F">
        <w:rPr>
          <w:sz w:val="22"/>
          <w:szCs w:val="22"/>
        </w:rPr>
        <w:t>wa</w:t>
      </w:r>
      <w:r w:rsidRPr="008844B0">
        <w:rPr>
          <w:sz w:val="22"/>
          <w:szCs w:val="22"/>
        </w:rPr>
        <w:t>s a</w:t>
      </w:r>
      <w:r w:rsidR="005E3B1F">
        <w:rPr>
          <w:sz w:val="22"/>
          <w:szCs w:val="22"/>
        </w:rPr>
        <w:t>n unexpected</w:t>
      </w:r>
      <w:r w:rsidRPr="008844B0">
        <w:rPr>
          <w:sz w:val="22"/>
          <w:szCs w:val="22"/>
        </w:rPr>
        <w:t xml:space="preserve"> difference in water coloration between the electrode and non-electrode reactors. </w:t>
      </w:r>
      <w:r w:rsidR="005E3B1F">
        <w:rPr>
          <w:sz w:val="22"/>
          <w:szCs w:val="22"/>
        </w:rPr>
        <w:t xml:space="preserve"> </w:t>
      </w:r>
      <w:r w:rsidRPr="008844B0">
        <w:rPr>
          <w:sz w:val="22"/>
          <w:szCs w:val="22"/>
        </w:rPr>
        <w:t>The lack of replicat</w:t>
      </w:r>
      <w:r w:rsidR="005E3B1F">
        <w:rPr>
          <w:sz w:val="22"/>
          <w:szCs w:val="22"/>
        </w:rPr>
        <w:t>ion</w:t>
      </w:r>
      <w:r w:rsidRPr="008844B0">
        <w:rPr>
          <w:sz w:val="22"/>
          <w:szCs w:val="22"/>
        </w:rPr>
        <w:t xml:space="preserve"> limited statistical power, and the current method of surface dosing of nitrate solution resulted in inconsistencies for early sampling.</w:t>
      </w:r>
    </w:p>
    <w:p w:rsidR="008844B0" w:rsidRDefault="008844B0" w:rsidP="008844B0">
      <w:pPr>
        <w:rPr>
          <w:sz w:val="22"/>
          <w:szCs w:val="22"/>
        </w:rPr>
      </w:pPr>
    </w:p>
    <w:p w:rsidR="008844B0" w:rsidRPr="008844B0" w:rsidRDefault="005F7E40" w:rsidP="008844B0">
      <w:pPr>
        <w:rPr>
          <w:b/>
          <w:sz w:val="22"/>
          <w:szCs w:val="22"/>
          <w:u w:val="single"/>
        </w:rPr>
      </w:pPr>
      <w:r>
        <w:rPr>
          <w:b/>
          <w:sz w:val="22"/>
          <w:szCs w:val="22"/>
          <w:u w:val="single"/>
        </w:rPr>
        <w:t>R</w:t>
      </w:r>
      <w:r w:rsidR="008844B0" w:rsidRPr="008844B0">
        <w:rPr>
          <w:b/>
          <w:sz w:val="22"/>
          <w:szCs w:val="22"/>
          <w:u w:val="single"/>
        </w:rPr>
        <w:t>esults:</w:t>
      </w:r>
    </w:p>
    <w:p w:rsidR="005F7E40" w:rsidRPr="008844B0" w:rsidRDefault="005F7E40" w:rsidP="005F7E40">
      <w:pPr>
        <w:rPr>
          <w:sz w:val="22"/>
          <w:szCs w:val="22"/>
        </w:rPr>
      </w:pPr>
      <w:r w:rsidRPr="008844B0">
        <w:rPr>
          <w:sz w:val="22"/>
          <w:szCs w:val="22"/>
        </w:rPr>
        <w:t xml:space="preserve">Nitrate concentration measurements at </w:t>
      </w:r>
      <w:r>
        <w:rPr>
          <w:sz w:val="22"/>
          <w:szCs w:val="22"/>
        </w:rPr>
        <w:t>time zero (</w:t>
      </w:r>
      <w:r w:rsidRPr="008844B0">
        <w:rPr>
          <w:sz w:val="22"/>
          <w:szCs w:val="22"/>
        </w:rPr>
        <w:t>T0</w:t>
      </w:r>
      <w:r>
        <w:rPr>
          <w:sz w:val="22"/>
          <w:szCs w:val="22"/>
        </w:rPr>
        <w:t xml:space="preserve">), immediately </w:t>
      </w:r>
      <w:r w:rsidRPr="008844B0">
        <w:rPr>
          <w:sz w:val="22"/>
          <w:szCs w:val="22"/>
        </w:rPr>
        <w:t>following nitrate addition</w:t>
      </w:r>
      <w:r>
        <w:rPr>
          <w:sz w:val="22"/>
          <w:szCs w:val="22"/>
        </w:rPr>
        <w:t>,</w:t>
      </w:r>
      <w:r w:rsidRPr="008844B0">
        <w:rPr>
          <w:sz w:val="22"/>
          <w:szCs w:val="22"/>
        </w:rPr>
        <w:t xml:space="preserve"> were highly variable due to diffusion limitations in the unstirred batch reactors</w:t>
      </w:r>
      <w:r>
        <w:rPr>
          <w:sz w:val="22"/>
          <w:szCs w:val="22"/>
        </w:rPr>
        <w:t xml:space="preserve"> (Figure </w:t>
      </w:r>
      <w:r w:rsidR="001642E1">
        <w:rPr>
          <w:sz w:val="22"/>
          <w:szCs w:val="22"/>
        </w:rPr>
        <w:t>1</w:t>
      </w:r>
      <w:r>
        <w:rPr>
          <w:sz w:val="22"/>
          <w:szCs w:val="22"/>
        </w:rPr>
        <w:t>)</w:t>
      </w:r>
      <w:r w:rsidRPr="008844B0">
        <w:rPr>
          <w:sz w:val="22"/>
          <w:szCs w:val="22"/>
        </w:rPr>
        <w:t xml:space="preserve">. </w:t>
      </w:r>
      <w:r>
        <w:rPr>
          <w:sz w:val="22"/>
          <w:szCs w:val="22"/>
        </w:rPr>
        <w:t xml:space="preserve"> </w:t>
      </w:r>
      <w:r w:rsidRPr="008844B0">
        <w:rPr>
          <w:sz w:val="22"/>
          <w:szCs w:val="22"/>
        </w:rPr>
        <w:t xml:space="preserve">Differences in removal rate appear to </w:t>
      </w:r>
      <w:r w:rsidR="001642E1">
        <w:rPr>
          <w:sz w:val="22"/>
          <w:szCs w:val="22"/>
        </w:rPr>
        <w:t xml:space="preserve">be different </w:t>
      </w:r>
      <w:r w:rsidRPr="008844B0">
        <w:rPr>
          <w:sz w:val="22"/>
          <w:szCs w:val="22"/>
        </w:rPr>
        <w:t>between electrode</w:t>
      </w:r>
      <w:r w:rsidR="001642E1">
        <w:rPr>
          <w:sz w:val="22"/>
          <w:szCs w:val="22"/>
        </w:rPr>
        <w:t>,</w:t>
      </w:r>
      <w:r w:rsidR="001642E1" w:rsidRPr="001642E1">
        <w:rPr>
          <w:sz w:val="22"/>
          <w:szCs w:val="22"/>
        </w:rPr>
        <w:t xml:space="preserve"> </w:t>
      </w:r>
      <w:r w:rsidR="001642E1" w:rsidRPr="008844B0">
        <w:rPr>
          <w:sz w:val="22"/>
          <w:szCs w:val="22"/>
        </w:rPr>
        <w:t>shown in gray and yellow</w:t>
      </w:r>
      <w:r w:rsidR="001642E1">
        <w:rPr>
          <w:sz w:val="22"/>
          <w:szCs w:val="22"/>
        </w:rPr>
        <w:t xml:space="preserve">, compared to </w:t>
      </w:r>
      <w:r w:rsidRPr="008844B0">
        <w:rPr>
          <w:sz w:val="22"/>
          <w:szCs w:val="22"/>
        </w:rPr>
        <w:t>non-electrode conditions</w:t>
      </w:r>
      <w:r w:rsidR="001642E1">
        <w:rPr>
          <w:sz w:val="22"/>
          <w:szCs w:val="22"/>
        </w:rPr>
        <w:t>,</w:t>
      </w:r>
      <w:r w:rsidR="001642E1" w:rsidRPr="001642E1">
        <w:rPr>
          <w:sz w:val="22"/>
          <w:szCs w:val="22"/>
        </w:rPr>
        <w:t xml:space="preserve"> </w:t>
      </w:r>
      <w:r w:rsidR="001642E1" w:rsidRPr="008844B0">
        <w:rPr>
          <w:sz w:val="22"/>
          <w:szCs w:val="22"/>
        </w:rPr>
        <w:t>shown in orange and blue</w:t>
      </w:r>
      <w:r w:rsidR="001642E1">
        <w:rPr>
          <w:sz w:val="22"/>
          <w:szCs w:val="22"/>
        </w:rPr>
        <w:t xml:space="preserve"> (Figure 1)</w:t>
      </w:r>
      <w:r w:rsidRPr="008844B0">
        <w:rPr>
          <w:sz w:val="22"/>
          <w:szCs w:val="22"/>
        </w:rPr>
        <w:t>. Red arrows indicate date</w:t>
      </w:r>
      <w:r w:rsidR="001642E1">
        <w:rPr>
          <w:sz w:val="22"/>
          <w:szCs w:val="22"/>
        </w:rPr>
        <w:t>s</w:t>
      </w:r>
      <w:r w:rsidRPr="008844B0">
        <w:rPr>
          <w:sz w:val="22"/>
          <w:szCs w:val="22"/>
        </w:rPr>
        <w:t xml:space="preserve"> </w:t>
      </w:r>
      <w:r w:rsidR="001642E1" w:rsidRPr="008844B0">
        <w:rPr>
          <w:sz w:val="22"/>
          <w:szCs w:val="22"/>
        </w:rPr>
        <w:t>(</w:t>
      </w:r>
      <w:r w:rsidRPr="008844B0">
        <w:rPr>
          <w:sz w:val="22"/>
          <w:szCs w:val="22"/>
        </w:rPr>
        <w:t xml:space="preserve">of nitrate addition. A vertical black dashed line arrow indicates the </w:t>
      </w:r>
      <w:r w:rsidR="001642E1" w:rsidRPr="008844B0">
        <w:rPr>
          <w:sz w:val="22"/>
          <w:szCs w:val="22"/>
        </w:rPr>
        <w:t xml:space="preserve">point </w:t>
      </w:r>
      <w:r w:rsidR="001642E1">
        <w:rPr>
          <w:sz w:val="22"/>
          <w:szCs w:val="22"/>
        </w:rPr>
        <w:t xml:space="preserve">in time, September, </w:t>
      </w:r>
      <w:r w:rsidR="001642E1" w:rsidRPr="008844B0">
        <w:rPr>
          <w:sz w:val="22"/>
          <w:szCs w:val="22"/>
        </w:rPr>
        <w:t>21</w:t>
      </w:r>
      <w:r w:rsidR="001642E1">
        <w:rPr>
          <w:sz w:val="22"/>
          <w:szCs w:val="22"/>
        </w:rPr>
        <w:t xml:space="preserve">, </w:t>
      </w:r>
      <w:r w:rsidRPr="008844B0">
        <w:rPr>
          <w:sz w:val="22"/>
          <w:szCs w:val="22"/>
        </w:rPr>
        <w:t xml:space="preserve">when </w:t>
      </w:r>
      <w:r w:rsidR="001642E1">
        <w:rPr>
          <w:sz w:val="22"/>
          <w:szCs w:val="22"/>
        </w:rPr>
        <w:t>electrical</w:t>
      </w:r>
      <w:r w:rsidRPr="008844B0">
        <w:rPr>
          <w:sz w:val="22"/>
          <w:szCs w:val="22"/>
        </w:rPr>
        <w:t xml:space="preserve"> current was increased from 5.5 mA (1.1 A/m</w:t>
      </w:r>
      <w:r w:rsidRPr="008844B0">
        <w:rPr>
          <w:sz w:val="22"/>
          <w:szCs w:val="22"/>
          <w:vertAlign w:val="superscript"/>
        </w:rPr>
        <w:t>2</w:t>
      </w:r>
      <w:r w:rsidRPr="008844B0">
        <w:rPr>
          <w:sz w:val="22"/>
          <w:szCs w:val="22"/>
        </w:rPr>
        <w:t>) to 9.5 mA (1.93 A/m</w:t>
      </w:r>
      <w:r w:rsidRPr="008844B0">
        <w:rPr>
          <w:sz w:val="22"/>
          <w:szCs w:val="22"/>
          <w:vertAlign w:val="superscript"/>
        </w:rPr>
        <w:t>2</w:t>
      </w:r>
      <w:r w:rsidRPr="008844B0">
        <w:rPr>
          <w:sz w:val="22"/>
          <w:szCs w:val="22"/>
        </w:rPr>
        <w:t>).</w:t>
      </w:r>
    </w:p>
    <w:p w:rsidR="005F7E40" w:rsidRDefault="005F7E40" w:rsidP="008844B0">
      <w:pPr>
        <w:jc w:val="both"/>
        <w:rPr>
          <w:bCs/>
          <w:sz w:val="22"/>
          <w:szCs w:val="22"/>
        </w:rPr>
      </w:pPr>
    </w:p>
    <w:p w:rsidR="001642E1" w:rsidRDefault="001642E1" w:rsidP="008844B0">
      <w:pPr>
        <w:jc w:val="both"/>
        <w:rPr>
          <w:bCs/>
          <w:sz w:val="22"/>
          <w:szCs w:val="22"/>
        </w:rPr>
      </w:pPr>
      <w:r w:rsidRPr="001642E1">
        <w:rPr>
          <w:bCs/>
          <w:noProof/>
          <w:sz w:val="22"/>
          <w:szCs w:val="22"/>
        </w:rPr>
        <w:drawing>
          <wp:inline distT="0" distB="0" distL="0" distR="0">
            <wp:extent cx="5943600" cy="268766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2687660"/>
                    </a:xfrm>
                    <a:prstGeom prst="rect">
                      <a:avLst/>
                    </a:prstGeom>
                    <a:noFill/>
                    <a:ln>
                      <a:noFill/>
                    </a:ln>
                  </pic:spPr>
                </pic:pic>
              </a:graphicData>
            </a:graphic>
          </wp:inline>
        </w:drawing>
      </w:r>
    </w:p>
    <w:p w:rsidR="005F7E40" w:rsidRDefault="008844B0" w:rsidP="008844B0">
      <w:pPr>
        <w:jc w:val="both"/>
        <w:rPr>
          <w:sz w:val="22"/>
          <w:szCs w:val="22"/>
        </w:rPr>
      </w:pPr>
      <w:r w:rsidRPr="008844B0">
        <w:rPr>
          <w:bCs/>
          <w:sz w:val="22"/>
          <w:szCs w:val="22"/>
        </w:rPr>
        <w:t xml:space="preserve">Figure </w:t>
      </w:r>
      <w:r w:rsidR="005F7E40">
        <w:rPr>
          <w:bCs/>
          <w:sz w:val="22"/>
          <w:szCs w:val="22"/>
        </w:rPr>
        <w:t>1.</w:t>
      </w:r>
      <w:r w:rsidRPr="008844B0">
        <w:rPr>
          <w:bCs/>
          <w:sz w:val="22"/>
          <w:szCs w:val="22"/>
        </w:rPr>
        <w:t xml:space="preserve"> Nitrate concentrations in the four different woodchip bioreactors</w:t>
      </w:r>
      <w:r w:rsidRPr="008844B0">
        <w:rPr>
          <w:sz w:val="22"/>
          <w:szCs w:val="22"/>
        </w:rPr>
        <w:t xml:space="preserve">. </w:t>
      </w:r>
    </w:p>
    <w:p w:rsidR="005F7E40" w:rsidRDefault="005F7E40" w:rsidP="008844B0">
      <w:pPr>
        <w:jc w:val="both"/>
        <w:rPr>
          <w:sz w:val="22"/>
          <w:szCs w:val="22"/>
        </w:rPr>
      </w:pPr>
    </w:p>
    <w:p w:rsidR="005F7E40" w:rsidRPr="008844B0" w:rsidRDefault="005F7E40" w:rsidP="005F7E40">
      <w:pPr>
        <w:rPr>
          <w:sz w:val="22"/>
          <w:szCs w:val="22"/>
        </w:rPr>
      </w:pPr>
      <w:r w:rsidRPr="008844B0">
        <w:rPr>
          <w:sz w:val="22"/>
          <w:szCs w:val="22"/>
        </w:rPr>
        <w:t>The two batch reactors with graphite electrodes (gray and yellow lines) appear</w:t>
      </w:r>
      <w:r>
        <w:rPr>
          <w:sz w:val="22"/>
          <w:szCs w:val="22"/>
        </w:rPr>
        <w:t>ed</w:t>
      </w:r>
      <w:r w:rsidRPr="008844B0">
        <w:rPr>
          <w:sz w:val="22"/>
          <w:szCs w:val="22"/>
        </w:rPr>
        <w:t xml:space="preserve"> to have less </w:t>
      </w:r>
      <w:r w:rsidRPr="005778B4">
        <w:rPr>
          <w:sz w:val="22"/>
          <w:szCs w:val="22"/>
        </w:rPr>
        <w:t>denitrification reduction efficiency</w:t>
      </w:r>
      <w:r w:rsidRPr="008844B0">
        <w:rPr>
          <w:sz w:val="22"/>
          <w:szCs w:val="22"/>
        </w:rPr>
        <w:t xml:space="preserve"> than the non-electrode- containing reactors (orange and blue lines)</w:t>
      </w:r>
      <w:r>
        <w:rPr>
          <w:sz w:val="22"/>
          <w:szCs w:val="22"/>
        </w:rPr>
        <w:t xml:space="preserve"> (Figure </w:t>
      </w:r>
      <w:r w:rsidR="001642E1">
        <w:rPr>
          <w:sz w:val="22"/>
          <w:szCs w:val="22"/>
        </w:rPr>
        <w:t>2</w:t>
      </w:r>
      <w:r>
        <w:rPr>
          <w:sz w:val="22"/>
          <w:szCs w:val="22"/>
        </w:rPr>
        <w:t>)</w:t>
      </w:r>
      <w:r w:rsidRPr="008844B0">
        <w:rPr>
          <w:sz w:val="22"/>
          <w:szCs w:val="22"/>
        </w:rPr>
        <w:t xml:space="preserve">. </w:t>
      </w:r>
      <w:r w:rsidR="001642E1">
        <w:rPr>
          <w:sz w:val="22"/>
          <w:szCs w:val="22"/>
        </w:rPr>
        <w:t xml:space="preserve"> </w:t>
      </w:r>
      <w:r w:rsidRPr="008844B0">
        <w:rPr>
          <w:sz w:val="22"/>
          <w:szCs w:val="22"/>
        </w:rPr>
        <w:t>The non-electrode reactors seem</w:t>
      </w:r>
      <w:r>
        <w:rPr>
          <w:sz w:val="22"/>
          <w:szCs w:val="22"/>
        </w:rPr>
        <w:t>ed</w:t>
      </w:r>
      <w:r w:rsidRPr="008844B0">
        <w:rPr>
          <w:sz w:val="22"/>
          <w:szCs w:val="22"/>
        </w:rPr>
        <w:t xml:space="preserve"> to have had a more stable performance over the course of the summer, however fall sampling periods revealed large differences between the electrode and non-electrode operating conditions. </w:t>
      </w:r>
      <w:r w:rsidR="001642E1">
        <w:rPr>
          <w:sz w:val="22"/>
          <w:szCs w:val="22"/>
        </w:rPr>
        <w:t xml:space="preserve"> </w:t>
      </w:r>
      <w:r w:rsidRPr="008844B0">
        <w:rPr>
          <w:sz w:val="22"/>
          <w:szCs w:val="22"/>
        </w:rPr>
        <w:t xml:space="preserve">Red arrows indicate dates of nitrate addition. </w:t>
      </w:r>
      <w:r w:rsidR="001642E1">
        <w:rPr>
          <w:sz w:val="22"/>
          <w:szCs w:val="22"/>
        </w:rPr>
        <w:t xml:space="preserve"> </w:t>
      </w:r>
      <w:r w:rsidRPr="008844B0">
        <w:rPr>
          <w:sz w:val="22"/>
          <w:szCs w:val="22"/>
        </w:rPr>
        <w:t>A vertical black dashed line arrow indicates the time point when the current was increased from 5.5 mA (1.1 A/m</w:t>
      </w:r>
      <w:r w:rsidRPr="008844B0">
        <w:rPr>
          <w:sz w:val="22"/>
          <w:szCs w:val="22"/>
          <w:vertAlign w:val="superscript"/>
        </w:rPr>
        <w:t>2</w:t>
      </w:r>
      <w:r w:rsidRPr="008844B0">
        <w:rPr>
          <w:sz w:val="22"/>
          <w:szCs w:val="22"/>
        </w:rPr>
        <w:t>) to 9.5 mA (1.93 A/m</w:t>
      </w:r>
      <w:r w:rsidRPr="008844B0">
        <w:rPr>
          <w:sz w:val="22"/>
          <w:szCs w:val="22"/>
          <w:vertAlign w:val="superscript"/>
        </w:rPr>
        <w:t>2</w:t>
      </w:r>
      <w:r w:rsidRPr="008844B0">
        <w:rPr>
          <w:sz w:val="22"/>
          <w:szCs w:val="22"/>
        </w:rPr>
        <w:t>) (on 9/21).</w:t>
      </w:r>
      <w:r>
        <w:rPr>
          <w:sz w:val="22"/>
          <w:szCs w:val="22"/>
        </w:rPr>
        <w:t xml:space="preserve">  Concerning data analysis, i</w:t>
      </w:r>
      <w:r w:rsidRPr="008844B0">
        <w:rPr>
          <w:sz w:val="22"/>
          <w:szCs w:val="22"/>
        </w:rPr>
        <w:t xml:space="preserve">f the </w:t>
      </w:r>
      <w:r>
        <w:rPr>
          <w:sz w:val="22"/>
          <w:szCs w:val="22"/>
        </w:rPr>
        <w:t xml:space="preserve">nitrate </w:t>
      </w:r>
      <w:r w:rsidRPr="008844B0">
        <w:rPr>
          <w:sz w:val="22"/>
          <w:szCs w:val="22"/>
        </w:rPr>
        <w:t xml:space="preserve">concentration </w:t>
      </w:r>
      <w:r>
        <w:rPr>
          <w:sz w:val="22"/>
          <w:szCs w:val="22"/>
        </w:rPr>
        <w:t>at</w:t>
      </w:r>
      <w:r w:rsidRPr="008844B0">
        <w:rPr>
          <w:sz w:val="22"/>
          <w:szCs w:val="22"/>
        </w:rPr>
        <w:t xml:space="preserve"> </w:t>
      </w:r>
      <w:r>
        <w:rPr>
          <w:sz w:val="22"/>
          <w:szCs w:val="22"/>
        </w:rPr>
        <w:t xml:space="preserve">time zero, </w:t>
      </w:r>
      <w:r w:rsidRPr="008844B0">
        <w:rPr>
          <w:sz w:val="22"/>
          <w:szCs w:val="22"/>
        </w:rPr>
        <w:t>T0 hours</w:t>
      </w:r>
      <w:r>
        <w:rPr>
          <w:sz w:val="22"/>
          <w:szCs w:val="22"/>
        </w:rPr>
        <w:t>,</w:t>
      </w:r>
      <w:r w:rsidRPr="008844B0">
        <w:rPr>
          <w:sz w:val="22"/>
          <w:szCs w:val="22"/>
        </w:rPr>
        <w:t xml:space="preserve"> was different between reactors due to mixing limitations, </w:t>
      </w:r>
      <w:r>
        <w:rPr>
          <w:sz w:val="22"/>
          <w:szCs w:val="22"/>
        </w:rPr>
        <w:t>the nitrate concentration from hour two (T2) was</w:t>
      </w:r>
      <w:r w:rsidRPr="008844B0">
        <w:rPr>
          <w:sz w:val="22"/>
          <w:szCs w:val="22"/>
        </w:rPr>
        <w:t xml:space="preserve"> used as the reference point for the calculation of percent nitrate removal. </w:t>
      </w:r>
      <w:r w:rsidR="001642E1">
        <w:rPr>
          <w:sz w:val="22"/>
          <w:szCs w:val="22"/>
        </w:rPr>
        <w:t xml:space="preserve"> </w:t>
      </w:r>
      <w:r w:rsidRPr="008844B0">
        <w:rPr>
          <w:sz w:val="22"/>
          <w:szCs w:val="22"/>
        </w:rPr>
        <w:t xml:space="preserve">Four sampling points </w:t>
      </w:r>
      <w:r>
        <w:rPr>
          <w:sz w:val="22"/>
          <w:szCs w:val="22"/>
        </w:rPr>
        <w:t>were</w:t>
      </w:r>
      <w:r w:rsidRPr="008844B0">
        <w:rPr>
          <w:sz w:val="22"/>
          <w:szCs w:val="22"/>
        </w:rPr>
        <w:t xml:space="preserve"> missing between 8_6 and 10_27; they need</w:t>
      </w:r>
      <w:r>
        <w:rPr>
          <w:sz w:val="22"/>
          <w:szCs w:val="22"/>
        </w:rPr>
        <w:t>ed</w:t>
      </w:r>
      <w:r w:rsidRPr="008844B0">
        <w:rPr>
          <w:sz w:val="22"/>
          <w:szCs w:val="22"/>
        </w:rPr>
        <w:t xml:space="preserve"> to be reanalyzed.</w:t>
      </w:r>
    </w:p>
    <w:p w:rsidR="005F7E40" w:rsidRPr="005F7E40" w:rsidRDefault="005F7E40" w:rsidP="005F7E40">
      <w:pPr>
        <w:rPr>
          <w:sz w:val="22"/>
          <w:szCs w:val="22"/>
        </w:rPr>
      </w:pPr>
    </w:p>
    <w:p w:rsidR="005F7E40" w:rsidRPr="008844B0" w:rsidRDefault="001642E1" w:rsidP="005F7E40">
      <w:pPr>
        <w:rPr>
          <w:sz w:val="22"/>
          <w:szCs w:val="22"/>
        </w:rPr>
      </w:pPr>
      <w:r w:rsidRPr="001642E1">
        <w:rPr>
          <w:noProof/>
          <w:sz w:val="22"/>
          <w:szCs w:val="22"/>
        </w:rPr>
        <w:drawing>
          <wp:inline distT="0" distB="0" distL="0" distR="0">
            <wp:extent cx="5943600" cy="2807027"/>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2807027"/>
                    </a:xfrm>
                    <a:prstGeom prst="rect">
                      <a:avLst/>
                    </a:prstGeom>
                    <a:noFill/>
                    <a:ln>
                      <a:noFill/>
                    </a:ln>
                  </pic:spPr>
                </pic:pic>
              </a:graphicData>
            </a:graphic>
          </wp:inline>
        </w:drawing>
      </w:r>
    </w:p>
    <w:p w:rsidR="005F7E40" w:rsidRDefault="005F7E40" w:rsidP="005F7E40">
      <w:pPr>
        <w:jc w:val="both"/>
        <w:rPr>
          <w:bCs/>
          <w:sz w:val="22"/>
          <w:szCs w:val="22"/>
        </w:rPr>
      </w:pPr>
      <w:r w:rsidRPr="005E3B1F">
        <w:rPr>
          <w:b/>
          <w:sz w:val="22"/>
          <w:szCs w:val="22"/>
        </w:rPr>
        <w:t xml:space="preserve">Figure </w:t>
      </w:r>
      <w:r>
        <w:rPr>
          <w:b/>
          <w:sz w:val="22"/>
          <w:szCs w:val="22"/>
        </w:rPr>
        <w:t>2</w:t>
      </w:r>
      <w:r>
        <w:rPr>
          <w:sz w:val="22"/>
          <w:szCs w:val="22"/>
        </w:rPr>
        <w:t>.</w:t>
      </w:r>
      <w:r w:rsidRPr="008844B0">
        <w:rPr>
          <w:sz w:val="22"/>
          <w:szCs w:val="22"/>
        </w:rPr>
        <w:t xml:space="preserve"> </w:t>
      </w:r>
      <w:r w:rsidRPr="008844B0">
        <w:rPr>
          <w:bCs/>
          <w:sz w:val="22"/>
          <w:szCs w:val="22"/>
        </w:rPr>
        <w:t>Percent NO</w:t>
      </w:r>
      <w:r w:rsidRPr="008844B0">
        <w:rPr>
          <w:bCs/>
          <w:sz w:val="22"/>
          <w:szCs w:val="22"/>
          <w:vertAlign w:val="subscript"/>
        </w:rPr>
        <w:t>x</w:t>
      </w:r>
      <w:r>
        <w:rPr>
          <w:bCs/>
          <w:sz w:val="22"/>
          <w:szCs w:val="22"/>
        </w:rPr>
        <w:t xml:space="preserve"> (nitrate + nitrite) </w:t>
      </w:r>
      <w:r w:rsidRPr="008844B0">
        <w:rPr>
          <w:bCs/>
          <w:sz w:val="22"/>
          <w:szCs w:val="22"/>
        </w:rPr>
        <w:t>removal over time in woodchip bioreactors with and without electrochemical stimulation</w:t>
      </w:r>
      <w:r w:rsidRPr="005F7E40">
        <w:rPr>
          <w:bCs/>
          <w:sz w:val="22"/>
          <w:szCs w:val="22"/>
        </w:rPr>
        <w:t xml:space="preserve">. </w:t>
      </w:r>
    </w:p>
    <w:p w:rsidR="008844B0" w:rsidRPr="008844B0" w:rsidRDefault="008844B0" w:rsidP="008844B0">
      <w:pPr>
        <w:rPr>
          <w:sz w:val="22"/>
          <w:szCs w:val="22"/>
        </w:rPr>
      </w:pPr>
    </w:p>
    <w:p w:rsidR="008844B0" w:rsidRPr="008844B0" w:rsidRDefault="001642E1" w:rsidP="008844B0">
      <w:pPr>
        <w:rPr>
          <w:sz w:val="22"/>
          <w:szCs w:val="22"/>
        </w:rPr>
      </w:pPr>
      <w:r w:rsidRPr="008844B0">
        <w:rPr>
          <w:noProof/>
          <w:sz w:val="22"/>
          <w:szCs w:val="22"/>
        </w:rPr>
        <w:drawing>
          <wp:anchor distT="0" distB="0" distL="114300" distR="114300" simplePos="0" relativeHeight="251665408" behindDoc="0" locked="0" layoutInCell="1" allowOverlap="1" wp14:anchorId="2D30E86F" wp14:editId="4851BB3F">
            <wp:simplePos x="0" y="0"/>
            <wp:positionH relativeFrom="margin">
              <wp:align>left</wp:align>
            </wp:positionH>
            <wp:positionV relativeFrom="paragraph">
              <wp:posOffset>551815</wp:posOffset>
            </wp:positionV>
            <wp:extent cx="3389630" cy="2650490"/>
            <wp:effectExtent l="7620" t="0" r="8890" b="8890"/>
            <wp:wrapTopAndBottom/>
            <wp:docPr id="16" name="Content Placeholder 4">
              <a:extLst xmlns:a="http://schemas.openxmlformats.org/drawingml/2006/main">
                <a:ext uri="{FF2B5EF4-FFF2-40B4-BE49-F238E27FC236}">
                  <a16:creationId xmlns:a16="http://schemas.microsoft.com/office/drawing/2014/main" id="{0FAEDBEC-4F21-4C0C-B065-45CE764EC106}"/>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0FAEDBEC-4F21-4C0C-B065-45CE764EC106}"/>
                        </a:ext>
                      </a:extLst>
                    </pic:cNvPr>
                    <pic:cNvPicPr>
                      <a:picLocks noGrp="1" noChangeAspect="1"/>
                    </pic:cNvPicPr>
                  </pic:nvPicPr>
                  <pic:blipFill rotWithShape="1">
                    <a:blip r:embed="rId13" cstate="print">
                      <a:extLst>
                        <a:ext uri="{28A0092B-C50C-407E-A947-70E740481C1C}">
                          <a14:useLocalDpi xmlns:a14="http://schemas.microsoft.com/office/drawing/2010/main" val="0"/>
                        </a:ext>
                      </a:extLst>
                    </a:blip>
                    <a:srcRect l="2487" t="11283" r="26321" b="14496"/>
                    <a:stretch/>
                  </pic:blipFill>
                  <pic:spPr bwMode="auto">
                    <a:xfrm rot="5400000">
                      <a:off x="0" y="0"/>
                      <a:ext cx="3389630" cy="26504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844B0" w:rsidRPr="001642E1" w:rsidRDefault="001642E1" w:rsidP="008844B0">
      <w:pPr>
        <w:rPr>
          <w:sz w:val="22"/>
          <w:szCs w:val="22"/>
        </w:rPr>
      </w:pPr>
      <w:r w:rsidRPr="001642E1">
        <w:rPr>
          <w:b/>
          <w:sz w:val="22"/>
          <w:szCs w:val="22"/>
        </w:rPr>
        <w:t>Figure 3.</w:t>
      </w:r>
      <w:r>
        <w:rPr>
          <w:sz w:val="22"/>
          <w:szCs w:val="22"/>
        </w:rPr>
        <w:t xml:space="preserve">  </w:t>
      </w:r>
      <w:r w:rsidRPr="008844B0">
        <w:rPr>
          <w:sz w:val="22"/>
          <w:szCs w:val="22"/>
        </w:rPr>
        <w:t>Change in reactor water coloration</w:t>
      </w:r>
      <w:r w:rsidRPr="001642E1">
        <w:rPr>
          <w:sz w:val="22"/>
          <w:szCs w:val="22"/>
        </w:rPr>
        <w:t>.</w:t>
      </w:r>
    </w:p>
    <w:p w:rsidR="001642E1" w:rsidRPr="008844B0" w:rsidRDefault="001642E1" w:rsidP="008844B0">
      <w:pPr>
        <w:rPr>
          <w:sz w:val="22"/>
          <w:szCs w:val="22"/>
        </w:rPr>
      </w:pPr>
    </w:p>
    <w:p w:rsidR="008844B0" w:rsidRDefault="008844B0" w:rsidP="00686812">
      <w:pPr>
        <w:jc w:val="both"/>
        <w:rPr>
          <w:sz w:val="22"/>
          <w:szCs w:val="22"/>
        </w:rPr>
      </w:pPr>
      <w:r w:rsidRPr="008844B0">
        <w:rPr>
          <w:sz w:val="22"/>
          <w:szCs w:val="22"/>
        </w:rPr>
        <w:t>The water samples shown were drawn from top of each respective reactor</w:t>
      </w:r>
      <w:r w:rsidR="001642E1">
        <w:rPr>
          <w:sz w:val="22"/>
          <w:szCs w:val="22"/>
        </w:rPr>
        <w:t xml:space="preserve"> (Figure 3)</w:t>
      </w:r>
      <w:r w:rsidRPr="008844B0">
        <w:rPr>
          <w:sz w:val="22"/>
          <w:szCs w:val="22"/>
        </w:rPr>
        <w:t xml:space="preserve">. Each water sample was centrifuged, resulting in biomass pellets of variable sizes (visibly larger for the electrode reactors). </w:t>
      </w:r>
      <w:r w:rsidR="001642E1">
        <w:rPr>
          <w:sz w:val="22"/>
          <w:szCs w:val="22"/>
        </w:rPr>
        <w:t xml:space="preserve"> </w:t>
      </w:r>
      <w:r w:rsidRPr="008844B0">
        <w:rPr>
          <w:sz w:val="22"/>
          <w:szCs w:val="22"/>
        </w:rPr>
        <w:t>The water from the non-electrode reactor</w:t>
      </w:r>
      <w:r w:rsidR="00686812">
        <w:rPr>
          <w:sz w:val="22"/>
          <w:szCs w:val="22"/>
        </w:rPr>
        <w:t>s</w:t>
      </w:r>
      <w:r w:rsidRPr="008844B0">
        <w:rPr>
          <w:sz w:val="22"/>
          <w:szCs w:val="22"/>
        </w:rPr>
        <w:t xml:space="preserve"> (two tubes on the left) appear</w:t>
      </w:r>
      <w:r w:rsidR="00686812">
        <w:rPr>
          <w:sz w:val="22"/>
          <w:szCs w:val="22"/>
        </w:rPr>
        <w:t>ed</w:t>
      </w:r>
      <w:r w:rsidRPr="008844B0">
        <w:rPr>
          <w:sz w:val="22"/>
          <w:szCs w:val="22"/>
        </w:rPr>
        <w:t xml:space="preserve"> brown/amber in color, while the water sample</w:t>
      </w:r>
      <w:r w:rsidR="00686812">
        <w:rPr>
          <w:sz w:val="22"/>
          <w:szCs w:val="22"/>
        </w:rPr>
        <w:t>d</w:t>
      </w:r>
      <w:r w:rsidRPr="008844B0">
        <w:rPr>
          <w:sz w:val="22"/>
          <w:szCs w:val="22"/>
        </w:rPr>
        <w:t xml:space="preserve"> from the electrode </w:t>
      </w:r>
      <w:r w:rsidR="00686812">
        <w:rPr>
          <w:sz w:val="22"/>
          <w:szCs w:val="22"/>
        </w:rPr>
        <w:t xml:space="preserve">containing </w:t>
      </w:r>
      <w:r w:rsidRPr="008844B0">
        <w:rPr>
          <w:sz w:val="22"/>
          <w:szCs w:val="22"/>
        </w:rPr>
        <w:t>reactors (two tubes to the right) appear</w:t>
      </w:r>
      <w:r w:rsidR="00686812">
        <w:rPr>
          <w:sz w:val="22"/>
          <w:szCs w:val="22"/>
        </w:rPr>
        <w:t>ed</w:t>
      </w:r>
      <w:r w:rsidRPr="008844B0">
        <w:rPr>
          <w:sz w:val="22"/>
          <w:szCs w:val="22"/>
        </w:rPr>
        <w:t xml:space="preserve"> “yellowish” clear. </w:t>
      </w:r>
      <w:r w:rsidR="001642E1">
        <w:rPr>
          <w:sz w:val="22"/>
          <w:szCs w:val="22"/>
        </w:rPr>
        <w:t xml:space="preserve"> </w:t>
      </w:r>
      <w:r w:rsidRPr="008844B0">
        <w:rPr>
          <w:sz w:val="22"/>
          <w:szCs w:val="22"/>
        </w:rPr>
        <w:t xml:space="preserve">The pH of each reactor water sample was recorded as follows: </w:t>
      </w:r>
      <w:r w:rsidR="001642E1">
        <w:rPr>
          <w:sz w:val="22"/>
          <w:szCs w:val="22"/>
        </w:rPr>
        <w:t>f</w:t>
      </w:r>
      <w:r w:rsidRPr="008844B0">
        <w:rPr>
          <w:sz w:val="22"/>
          <w:szCs w:val="22"/>
        </w:rPr>
        <w:t>rom left to right</w:t>
      </w:r>
      <w:r w:rsidR="001642E1">
        <w:rPr>
          <w:sz w:val="22"/>
          <w:szCs w:val="22"/>
        </w:rPr>
        <w:t xml:space="preserve">, </w:t>
      </w:r>
      <w:r w:rsidRPr="008844B0">
        <w:rPr>
          <w:sz w:val="22"/>
          <w:szCs w:val="22"/>
        </w:rPr>
        <w:t>WC: 6.9</w:t>
      </w:r>
      <w:r w:rsidR="001642E1">
        <w:rPr>
          <w:sz w:val="22"/>
          <w:szCs w:val="22"/>
        </w:rPr>
        <w:t xml:space="preserve">, </w:t>
      </w:r>
      <w:r w:rsidRPr="008844B0">
        <w:rPr>
          <w:sz w:val="22"/>
          <w:szCs w:val="22"/>
        </w:rPr>
        <w:t>WC+BC: 6.85</w:t>
      </w:r>
      <w:r w:rsidR="001642E1">
        <w:rPr>
          <w:sz w:val="22"/>
          <w:szCs w:val="22"/>
        </w:rPr>
        <w:t xml:space="preserve">, </w:t>
      </w:r>
      <w:r w:rsidRPr="008844B0">
        <w:rPr>
          <w:sz w:val="22"/>
          <w:szCs w:val="22"/>
        </w:rPr>
        <w:t>WC+E: 6.42</w:t>
      </w:r>
      <w:r w:rsidR="00686812">
        <w:rPr>
          <w:sz w:val="22"/>
          <w:szCs w:val="22"/>
        </w:rPr>
        <w:t xml:space="preserve"> and </w:t>
      </w:r>
      <w:r w:rsidRPr="008844B0">
        <w:rPr>
          <w:sz w:val="22"/>
          <w:szCs w:val="22"/>
        </w:rPr>
        <w:t>WC+BC+E: 6.98</w:t>
      </w:r>
      <w:r w:rsidR="00686812">
        <w:rPr>
          <w:sz w:val="22"/>
          <w:szCs w:val="22"/>
        </w:rPr>
        <w:t>.</w:t>
      </w:r>
    </w:p>
    <w:p w:rsidR="002B5B81" w:rsidRPr="008844B0" w:rsidRDefault="002B5B81" w:rsidP="00686812">
      <w:pPr>
        <w:jc w:val="both"/>
        <w:rPr>
          <w:sz w:val="22"/>
          <w:szCs w:val="22"/>
        </w:rPr>
      </w:pPr>
    </w:p>
    <w:p w:rsidR="00686812" w:rsidRDefault="00686812" w:rsidP="008844B0">
      <w:pPr>
        <w:jc w:val="both"/>
        <w:rPr>
          <w:b/>
          <w:sz w:val="22"/>
          <w:szCs w:val="22"/>
          <w:u w:val="single"/>
        </w:rPr>
      </w:pPr>
      <w:r>
        <w:rPr>
          <w:b/>
          <w:sz w:val="22"/>
          <w:szCs w:val="22"/>
          <w:u w:val="single"/>
        </w:rPr>
        <w:t>D</w:t>
      </w:r>
      <w:r w:rsidR="008844B0" w:rsidRPr="008844B0">
        <w:rPr>
          <w:b/>
          <w:sz w:val="22"/>
          <w:szCs w:val="22"/>
          <w:u w:val="single"/>
        </w:rPr>
        <w:t>ata discussion</w:t>
      </w:r>
      <w:r w:rsidR="00D427AC">
        <w:rPr>
          <w:b/>
          <w:sz w:val="22"/>
          <w:szCs w:val="22"/>
          <w:u w:val="single"/>
        </w:rPr>
        <w:t xml:space="preserve"> and Conclusions</w:t>
      </w:r>
    </w:p>
    <w:p w:rsidR="008844B0" w:rsidRPr="008844B0" w:rsidRDefault="00FD7A20" w:rsidP="00832162">
      <w:pPr>
        <w:rPr>
          <w:b/>
          <w:sz w:val="22"/>
          <w:szCs w:val="22"/>
          <w:u w:val="single"/>
        </w:rPr>
      </w:pPr>
      <w:r>
        <w:rPr>
          <w:sz w:val="22"/>
          <w:szCs w:val="22"/>
        </w:rPr>
        <w:t xml:space="preserve">Due to experimental limitations, </w:t>
      </w:r>
      <w:r w:rsidRPr="008844B0">
        <w:rPr>
          <w:sz w:val="22"/>
          <w:szCs w:val="22"/>
        </w:rPr>
        <w:t>we c</w:t>
      </w:r>
      <w:r>
        <w:rPr>
          <w:sz w:val="22"/>
          <w:szCs w:val="22"/>
        </w:rPr>
        <w:t>ould</w:t>
      </w:r>
      <w:r w:rsidRPr="008844B0">
        <w:rPr>
          <w:sz w:val="22"/>
          <w:szCs w:val="22"/>
        </w:rPr>
        <w:t xml:space="preserve"> </w:t>
      </w:r>
      <w:r>
        <w:rPr>
          <w:sz w:val="22"/>
          <w:szCs w:val="22"/>
        </w:rPr>
        <w:t xml:space="preserve">not </w:t>
      </w:r>
      <w:r w:rsidRPr="008844B0">
        <w:rPr>
          <w:sz w:val="22"/>
          <w:szCs w:val="22"/>
        </w:rPr>
        <w:t xml:space="preserve">determine </w:t>
      </w:r>
      <w:r>
        <w:rPr>
          <w:sz w:val="22"/>
          <w:szCs w:val="22"/>
        </w:rPr>
        <w:t xml:space="preserve">differences in treatments </w:t>
      </w:r>
      <w:r w:rsidRPr="008844B0">
        <w:rPr>
          <w:sz w:val="22"/>
          <w:szCs w:val="22"/>
        </w:rPr>
        <w:t>through robust statistics</w:t>
      </w:r>
      <w:r>
        <w:rPr>
          <w:sz w:val="22"/>
          <w:szCs w:val="22"/>
        </w:rPr>
        <w:t xml:space="preserve"> for any treatments in this project.  The purpose of the project was a proof-of-concept</w:t>
      </w:r>
      <w:r w:rsidR="00D427AC">
        <w:rPr>
          <w:sz w:val="22"/>
          <w:szCs w:val="22"/>
        </w:rPr>
        <w:t>,</w:t>
      </w:r>
      <w:r>
        <w:rPr>
          <w:sz w:val="22"/>
          <w:szCs w:val="22"/>
        </w:rPr>
        <w:t xml:space="preserve"> </w:t>
      </w:r>
      <w:r w:rsidR="00D427AC">
        <w:rPr>
          <w:sz w:val="22"/>
          <w:szCs w:val="22"/>
        </w:rPr>
        <w:t xml:space="preserve">thus of limited scope, </w:t>
      </w:r>
      <w:r>
        <w:rPr>
          <w:sz w:val="22"/>
          <w:szCs w:val="22"/>
        </w:rPr>
        <w:t xml:space="preserve">demonstration of </w:t>
      </w:r>
      <w:r w:rsidR="00D427AC">
        <w:rPr>
          <w:sz w:val="22"/>
          <w:szCs w:val="22"/>
        </w:rPr>
        <w:t xml:space="preserve">the feasibility of </w:t>
      </w:r>
      <w:r w:rsidRPr="00920A9C">
        <w:rPr>
          <w:sz w:val="22"/>
          <w:szCs w:val="22"/>
        </w:rPr>
        <w:t>electrocatalytic</w:t>
      </w:r>
      <w:r>
        <w:rPr>
          <w:sz w:val="22"/>
          <w:szCs w:val="22"/>
        </w:rPr>
        <w:t xml:space="preserve"> denitrification</w:t>
      </w:r>
      <w:r w:rsidR="00D427AC">
        <w:rPr>
          <w:sz w:val="22"/>
          <w:szCs w:val="22"/>
        </w:rPr>
        <w:t xml:space="preserve"> to reduce nitrate from agricultural runoff</w:t>
      </w:r>
      <w:r>
        <w:rPr>
          <w:sz w:val="22"/>
          <w:szCs w:val="22"/>
        </w:rPr>
        <w:t xml:space="preserve"> </w:t>
      </w:r>
      <w:r w:rsidR="00D427AC">
        <w:rPr>
          <w:sz w:val="22"/>
          <w:szCs w:val="22"/>
        </w:rPr>
        <w:t xml:space="preserve">compared to simpler systems designed for denitrification.  </w:t>
      </w:r>
      <w:r>
        <w:rPr>
          <w:sz w:val="22"/>
          <w:szCs w:val="22"/>
        </w:rPr>
        <w:t xml:space="preserve">Under the conditions and configuration used in this demonstration </w:t>
      </w:r>
      <w:r w:rsidRPr="00920A9C">
        <w:rPr>
          <w:sz w:val="22"/>
          <w:szCs w:val="22"/>
        </w:rPr>
        <w:t>electrocatalytic</w:t>
      </w:r>
      <w:r>
        <w:rPr>
          <w:sz w:val="22"/>
          <w:szCs w:val="22"/>
        </w:rPr>
        <w:t xml:space="preserve"> </w:t>
      </w:r>
      <w:r w:rsidR="00A23932">
        <w:rPr>
          <w:sz w:val="22"/>
          <w:szCs w:val="22"/>
        </w:rPr>
        <w:t>denitrification</w:t>
      </w:r>
      <w:r>
        <w:rPr>
          <w:sz w:val="22"/>
          <w:szCs w:val="22"/>
        </w:rPr>
        <w:t xml:space="preserve"> did not appear to be advantageous for reducing nitrate.  </w:t>
      </w:r>
      <w:r w:rsidR="00AC54A4">
        <w:rPr>
          <w:sz w:val="22"/>
          <w:szCs w:val="22"/>
        </w:rPr>
        <w:t>Woodchips alone appeared to perform as</w:t>
      </w:r>
      <w:r>
        <w:rPr>
          <w:sz w:val="22"/>
          <w:szCs w:val="22"/>
        </w:rPr>
        <w:t xml:space="preserve"> </w:t>
      </w:r>
      <w:r w:rsidR="00AC54A4">
        <w:rPr>
          <w:sz w:val="22"/>
          <w:szCs w:val="22"/>
        </w:rPr>
        <w:t>well or better than other treatments</w:t>
      </w:r>
      <w:r w:rsidRPr="008844B0">
        <w:rPr>
          <w:sz w:val="22"/>
          <w:szCs w:val="22"/>
        </w:rPr>
        <w:t>.</w:t>
      </w:r>
      <w:r>
        <w:rPr>
          <w:sz w:val="22"/>
          <w:szCs w:val="22"/>
        </w:rPr>
        <w:t xml:space="preserve">  </w:t>
      </w:r>
      <w:r w:rsidR="008844B0" w:rsidRPr="008844B0">
        <w:rPr>
          <w:sz w:val="22"/>
          <w:szCs w:val="22"/>
        </w:rPr>
        <w:t xml:space="preserve">Biochar had no discernable effect on the efficiency of </w:t>
      </w:r>
      <w:r w:rsidR="00832162">
        <w:rPr>
          <w:sz w:val="22"/>
          <w:szCs w:val="22"/>
        </w:rPr>
        <w:t xml:space="preserve">nitrate </w:t>
      </w:r>
      <w:r w:rsidR="008844B0" w:rsidRPr="008844B0">
        <w:rPr>
          <w:sz w:val="22"/>
          <w:szCs w:val="22"/>
        </w:rPr>
        <w:t xml:space="preserve">removal. </w:t>
      </w:r>
      <w:r w:rsidR="00832162">
        <w:rPr>
          <w:sz w:val="22"/>
          <w:szCs w:val="22"/>
        </w:rPr>
        <w:t xml:space="preserve"> </w:t>
      </w:r>
      <w:r w:rsidR="00832162" w:rsidRPr="008844B0">
        <w:rPr>
          <w:sz w:val="22"/>
          <w:szCs w:val="22"/>
        </w:rPr>
        <w:t xml:space="preserve">Following </w:t>
      </w:r>
      <w:r w:rsidR="00832162">
        <w:rPr>
          <w:sz w:val="22"/>
          <w:szCs w:val="22"/>
        </w:rPr>
        <w:t>a</w:t>
      </w:r>
      <w:r w:rsidR="00832162" w:rsidRPr="008844B0">
        <w:rPr>
          <w:sz w:val="22"/>
          <w:szCs w:val="22"/>
        </w:rPr>
        <w:t xml:space="preserve"> voltage increase</w:t>
      </w:r>
      <w:r w:rsidR="00832162">
        <w:rPr>
          <w:sz w:val="22"/>
          <w:szCs w:val="22"/>
        </w:rPr>
        <w:t>,</w:t>
      </w:r>
      <w:r w:rsidR="00832162" w:rsidRPr="008844B0">
        <w:rPr>
          <w:sz w:val="22"/>
          <w:szCs w:val="22"/>
        </w:rPr>
        <w:t xml:space="preserve"> the electrode</w:t>
      </w:r>
      <w:r w:rsidR="00832162">
        <w:rPr>
          <w:sz w:val="22"/>
          <w:szCs w:val="22"/>
        </w:rPr>
        <w:t xml:space="preserve"> containing</w:t>
      </w:r>
      <w:r w:rsidR="00832162" w:rsidRPr="008844B0">
        <w:rPr>
          <w:sz w:val="22"/>
          <w:szCs w:val="22"/>
        </w:rPr>
        <w:t xml:space="preserve"> reactors decreased in </w:t>
      </w:r>
      <w:r w:rsidR="00AC54A4">
        <w:rPr>
          <w:sz w:val="22"/>
          <w:szCs w:val="22"/>
        </w:rPr>
        <w:t xml:space="preserve">nitrate removal </w:t>
      </w:r>
      <w:r w:rsidR="00832162" w:rsidRPr="008844B0">
        <w:rPr>
          <w:sz w:val="22"/>
          <w:szCs w:val="22"/>
        </w:rPr>
        <w:t>efficiency</w:t>
      </w:r>
      <w:r w:rsidR="00832162">
        <w:rPr>
          <w:sz w:val="22"/>
          <w:szCs w:val="22"/>
        </w:rPr>
        <w:t xml:space="preserve"> compared to the start of the experiment</w:t>
      </w:r>
      <w:r w:rsidR="00832162" w:rsidRPr="008844B0">
        <w:rPr>
          <w:sz w:val="22"/>
          <w:szCs w:val="22"/>
        </w:rPr>
        <w:t xml:space="preserve">. </w:t>
      </w:r>
      <w:r w:rsidR="00832162">
        <w:rPr>
          <w:sz w:val="22"/>
          <w:szCs w:val="22"/>
        </w:rPr>
        <w:t xml:space="preserve"> </w:t>
      </w:r>
      <w:r w:rsidR="00D427AC" w:rsidRPr="008844B0">
        <w:rPr>
          <w:sz w:val="22"/>
          <w:szCs w:val="22"/>
        </w:rPr>
        <w:t xml:space="preserve">Differences in reactor water coloration were found in the presence and absence of electric current that warrant further investigation. </w:t>
      </w:r>
      <w:r w:rsidR="00D427AC">
        <w:rPr>
          <w:sz w:val="22"/>
          <w:szCs w:val="22"/>
        </w:rPr>
        <w:t xml:space="preserve"> </w:t>
      </w:r>
      <w:r w:rsidR="008844B0" w:rsidRPr="008844B0">
        <w:rPr>
          <w:sz w:val="22"/>
          <w:szCs w:val="22"/>
        </w:rPr>
        <w:t>An alternative reactor design (specifically considering the electrode to reactor depth and volume) may increase the effect of electrolysis within the media beyond what was previously reported (Law et al.</w:t>
      </w:r>
      <w:r w:rsidR="002B5B81">
        <w:rPr>
          <w:sz w:val="22"/>
          <w:szCs w:val="22"/>
        </w:rPr>
        <w:t>,</w:t>
      </w:r>
      <w:r w:rsidR="008844B0" w:rsidRPr="008844B0">
        <w:rPr>
          <w:sz w:val="22"/>
          <w:szCs w:val="22"/>
        </w:rPr>
        <w:t xml:space="preserve"> 2018); increasing dissolved oxygen access and preventing stable anoxic conditions</w:t>
      </w:r>
      <w:r w:rsidR="00D427AC">
        <w:rPr>
          <w:sz w:val="22"/>
          <w:szCs w:val="22"/>
        </w:rPr>
        <w:t>.  Another design modification that may improve performance would be the use of</w:t>
      </w:r>
      <w:r w:rsidR="00832162">
        <w:rPr>
          <w:sz w:val="22"/>
          <w:szCs w:val="22"/>
        </w:rPr>
        <w:t xml:space="preserve"> flow-through reactors</w:t>
      </w:r>
      <w:r w:rsidR="008844B0" w:rsidRPr="008844B0">
        <w:rPr>
          <w:sz w:val="22"/>
          <w:szCs w:val="22"/>
        </w:rPr>
        <w:t>.</w:t>
      </w:r>
    </w:p>
    <w:p w:rsidR="008844B0" w:rsidRPr="008844B0" w:rsidRDefault="008844B0" w:rsidP="008844B0">
      <w:pPr>
        <w:rPr>
          <w:b/>
          <w:sz w:val="22"/>
          <w:szCs w:val="22"/>
          <w:u w:val="single"/>
        </w:rPr>
      </w:pPr>
    </w:p>
    <w:p w:rsidR="008844B0" w:rsidRPr="008844B0" w:rsidRDefault="008844B0" w:rsidP="008844B0">
      <w:pPr>
        <w:rPr>
          <w:b/>
          <w:sz w:val="22"/>
          <w:szCs w:val="22"/>
          <w:u w:val="single"/>
        </w:rPr>
      </w:pPr>
      <w:r w:rsidRPr="008844B0">
        <w:rPr>
          <w:b/>
          <w:noProof/>
          <w:sz w:val="22"/>
          <w:szCs w:val="22"/>
          <w:u w:val="single"/>
        </w:rPr>
        <mc:AlternateContent>
          <mc:Choice Requires="wps">
            <w:drawing>
              <wp:anchor distT="0" distB="0" distL="114300" distR="114300" simplePos="0" relativeHeight="251651072" behindDoc="0" locked="0" layoutInCell="1" allowOverlap="1" wp14:anchorId="02894053" wp14:editId="66755ADC">
                <wp:simplePos x="0" y="0"/>
                <wp:positionH relativeFrom="column">
                  <wp:posOffset>7889875</wp:posOffset>
                </wp:positionH>
                <wp:positionV relativeFrom="paragraph">
                  <wp:posOffset>-697230</wp:posOffset>
                </wp:positionV>
                <wp:extent cx="380999" cy="235906"/>
                <wp:effectExtent l="38100" t="19050" r="38735" b="50165"/>
                <wp:wrapNone/>
                <wp:docPr id="13" name="Straight Arrow Connector 11">
                  <a:extLst xmlns:a="http://schemas.openxmlformats.org/drawingml/2006/main">
                    <a:ext uri="{FF2B5EF4-FFF2-40B4-BE49-F238E27FC236}">
                      <a16:creationId xmlns:a16="http://schemas.microsoft.com/office/drawing/2014/main" id="{BE77D7C2-5E41-421A-862A-328117EB240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80999" cy="235906"/>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3FEC73D" id="_x0000_t32" coordsize="21600,21600" o:spt="32" o:oned="t" path="m,l21600,21600e" filled="f">
                <v:path arrowok="t" fillok="f" o:connecttype="none"/>
                <o:lock v:ext="edit" shapetype="t"/>
              </v:shapetype>
              <v:shape id="Straight Arrow Connector 11" o:spid="_x0000_s1026" type="#_x0000_t32" style="position:absolute;margin-left:621.25pt;margin-top:-54.9pt;width:30pt;height:18.6pt;flip:x;z-index:251651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" strokecolor="red" strokeweight="4.5pt">
                <v:stroke endarrow="block" joinstyle="miter"/>
                <o:lock v:ext="edit" shapetype="f"/>
              </v:shape>
            </w:pict>
          </mc:Fallback>
        </mc:AlternateContent>
      </w:r>
      <w:r w:rsidRPr="008844B0">
        <w:rPr>
          <w:b/>
          <w:noProof/>
          <w:sz w:val="22"/>
          <w:szCs w:val="22"/>
          <w:u w:val="single"/>
        </w:rPr>
        <mc:AlternateContent>
          <mc:Choice Requires="wps">
            <w:drawing>
              <wp:anchor distT="0" distB="0" distL="114300" distR="114300" simplePos="0" relativeHeight="251652096" behindDoc="0" locked="0" layoutInCell="1" allowOverlap="1" wp14:anchorId="3F2B984B" wp14:editId="067E5515">
                <wp:simplePos x="0" y="0"/>
                <wp:positionH relativeFrom="column">
                  <wp:posOffset>11586845</wp:posOffset>
                </wp:positionH>
                <wp:positionV relativeFrom="paragraph">
                  <wp:posOffset>-697230</wp:posOffset>
                </wp:positionV>
                <wp:extent cx="380999" cy="235906"/>
                <wp:effectExtent l="38100" t="19050" r="38735" b="50165"/>
                <wp:wrapNone/>
                <wp:docPr id="14" name="Straight Arrow Connector 12">
                  <a:extLst xmlns:a="http://schemas.openxmlformats.org/drawingml/2006/main">
                    <a:ext uri="{FF2B5EF4-FFF2-40B4-BE49-F238E27FC236}">
                      <a16:creationId xmlns:a16="http://schemas.microsoft.com/office/drawing/2014/main" id="{366EF800-281D-4909-B663-61F1A7A117E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80999" cy="235906"/>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2215AC3" id="Straight Arrow Connector 12" o:spid="_x0000_s1026" type="#_x0000_t32" style="position:absolute;margin-left:912.35pt;margin-top:-54.9pt;width:30pt;height:18.6pt;flip:x;z-index:251652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" strokecolor="red" strokeweight="4.5pt">
                <v:stroke endarrow="block" joinstyle="miter"/>
                <o:lock v:ext="edit" shapetype="f"/>
              </v:shape>
            </w:pict>
          </mc:Fallback>
        </mc:AlternateContent>
      </w:r>
      <w:r w:rsidRPr="008844B0">
        <w:rPr>
          <w:b/>
          <w:noProof/>
          <w:sz w:val="22"/>
          <w:szCs w:val="22"/>
          <w:u w:val="single"/>
        </w:rPr>
        <mc:AlternateContent>
          <mc:Choice Requires="wps">
            <w:drawing>
              <wp:anchor distT="0" distB="0" distL="114300" distR="114300" simplePos="0" relativeHeight="251653120" behindDoc="0" locked="0" layoutInCell="1" allowOverlap="1" wp14:anchorId="3792C652" wp14:editId="14CEFA67">
                <wp:simplePos x="0" y="0"/>
                <wp:positionH relativeFrom="column">
                  <wp:posOffset>13787755</wp:posOffset>
                </wp:positionH>
                <wp:positionV relativeFrom="paragraph">
                  <wp:posOffset>-697230</wp:posOffset>
                </wp:positionV>
                <wp:extent cx="380999" cy="235906"/>
                <wp:effectExtent l="38100" t="19050" r="38735" b="50165"/>
                <wp:wrapNone/>
                <wp:docPr id="15" name="Straight Arrow Connector 13">
                  <a:extLst xmlns:a="http://schemas.openxmlformats.org/drawingml/2006/main">
                    <a:ext uri="{FF2B5EF4-FFF2-40B4-BE49-F238E27FC236}">
                      <a16:creationId xmlns:a16="http://schemas.microsoft.com/office/drawing/2014/main" id="{CFD63A06-CE40-4D5C-8AC5-38FC21A75EA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80999" cy="235906"/>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D4F7256" id="Straight Arrow Connector 13" o:spid="_x0000_s1026" type="#_x0000_t32" style="position:absolute;margin-left:1085.65pt;margin-top:-54.9pt;width:30pt;height:18.6pt;flip:x;z-index:251653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" strokecolor="red" strokeweight="4.5pt">
                <v:stroke endarrow="block" joinstyle="miter"/>
                <o:lock v:ext="edit" shapetype="f"/>
              </v:shape>
            </w:pict>
          </mc:Fallback>
        </mc:AlternateContent>
      </w:r>
      <w:r w:rsidRPr="008844B0">
        <w:rPr>
          <w:b/>
          <w:noProof/>
          <w:sz w:val="22"/>
          <w:szCs w:val="22"/>
          <w:u w:val="single"/>
        </w:rPr>
        <mc:AlternateContent>
          <mc:Choice Requires="wps">
            <w:drawing>
              <wp:anchor distT="0" distB="0" distL="114300" distR="114300" simplePos="0" relativeHeight="251654144" behindDoc="0" locked="0" layoutInCell="1" allowOverlap="1" wp14:anchorId="63690740" wp14:editId="4F48072E">
                <wp:simplePos x="0" y="0"/>
                <wp:positionH relativeFrom="column">
                  <wp:posOffset>18438495</wp:posOffset>
                </wp:positionH>
                <wp:positionV relativeFrom="paragraph">
                  <wp:posOffset>-670560</wp:posOffset>
                </wp:positionV>
                <wp:extent cx="380999" cy="235906"/>
                <wp:effectExtent l="38100" t="19050" r="38735" b="50165"/>
                <wp:wrapNone/>
                <wp:docPr id="17" name="Straight Arrow Connector 14">
                  <a:extLst xmlns:a="http://schemas.openxmlformats.org/drawingml/2006/main">
                    <a:ext uri="{FF2B5EF4-FFF2-40B4-BE49-F238E27FC236}">
                      <a16:creationId xmlns:a16="http://schemas.microsoft.com/office/drawing/2014/main" id="{2FA5F946-6818-4329-87A4-673830E458B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80999" cy="235906"/>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E2CC05A" id="Straight Arrow Connector 14" o:spid="_x0000_s1026" type="#_x0000_t32" style="position:absolute;margin-left:1451.85pt;margin-top:-52.8pt;width:30pt;height:18.6pt;flip:x;z-index:251654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" strokecolor="red" strokeweight="4.5pt">
                <v:stroke endarrow="block" joinstyle="miter"/>
                <o:lock v:ext="edit" shapetype="f"/>
              </v:shape>
            </w:pict>
          </mc:Fallback>
        </mc:AlternateContent>
      </w:r>
      <w:r w:rsidRPr="008844B0">
        <w:rPr>
          <w:b/>
          <w:sz w:val="22"/>
          <w:szCs w:val="22"/>
          <w:u w:val="single"/>
        </w:rPr>
        <w:t xml:space="preserve">Background </w:t>
      </w:r>
    </w:p>
    <w:p w:rsidR="008844B0" w:rsidRPr="008844B0" w:rsidRDefault="008844B0" w:rsidP="008844B0">
      <w:pPr>
        <w:rPr>
          <w:b/>
          <w:sz w:val="22"/>
          <w:szCs w:val="22"/>
        </w:rPr>
      </w:pPr>
    </w:p>
    <w:p w:rsidR="008844B0" w:rsidRPr="008844B0" w:rsidRDefault="008844B0" w:rsidP="008844B0">
      <w:pPr>
        <w:rPr>
          <w:b/>
          <w:sz w:val="22"/>
          <w:szCs w:val="22"/>
        </w:rPr>
      </w:pPr>
      <w:r w:rsidRPr="008844B0">
        <w:rPr>
          <w:b/>
          <w:sz w:val="22"/>
          <w:szCs w:val="22"/>
        </w:rPr>
        <w:t>Reactor Specifications</w:t>
      </w:r>
    </w:p>
    <w:p w:rsidR="008844B0" w:rsidRPr="008844B0" w:rsidRDefault="008844B0" w:rsidP="008844B0">
      <w:pPr>
        <w:numPr>
          <w:ilvl w:val="0"/>
          <w:numId w:val="8"/>
        </w:numPr>
        <w:rPr>
          <w:b/>
          <w:sz w:val="22"/>
          <w:szCs w:val="22"/>
        </w:rPr>
      </w:pPr>
      <w:r w:rsidRPr="008844B0">
        <w:rPr>
          <w:b/>
          <w:sz w:val="22"/>
          <w:szCs w:val="22"/>
        </w:rPr>
        <w:t>Container: “Really Useful Box”</w:t>
      </w:r>
    </w:p>
    <w:p w:rsidR="008844B0" w:rsidRPr="008844B0" w:rsidRDefault="008844B0" w:rsidP="008844B0">
      <w:pPr>
        <w:numPr>
          <w:ilvl w:val="1"/>
          <w:numId w:val="9"/>
        </w:numPr>
        <w:rPr>
          <w:sz w:val="22"/>
          <w:szCs w:val="22"/>
        </w:rPr>
      </w:pPr>
      <w:r w:rsidRPr="008844B0">
        <w:rPr>
          <w:sz w:val="22"/>
          <w:szCs w:val="22"/>
        </w:rPr>
        <w:t>2L measured interior volume</w:t>
      </w:r>
    </w:p>
    <w:p w:rsidR="008844B0" w:rsidRPr="008844B0" w:rsidRDefault="008844B0" w:rsidP="008844B0">
      <w:pPr>
        <w:numPr>
          <w:ilvl w:val="1"/>
          <w:numId w:val="9"/>
        </w:numPr>
        <w:rPr>
          <w:sz w:val="22"/>
          <w:szCs w:val="22"/>
        </w:rPr>
      </w:pPr>
      <w:r w:rsidRPr="008844B0">
        <w:rPr>
          <w:sz w:val="22"/>
          <w:szCs w:val="22"/>
        </w:rPr>
        <w:t xml:space="preserve">11.3x12x15.9cm </w:t>
      </w:r>
    </w:p>
    <w:p w:rsidR="008844B0" w:rsidRPr="008844B0" w:rsidRDefault="008844B0" w:rsidP="008844B0">
      <w:pPr>
        <w:numPr>
          <w:ilvl w:val="0"/>
          <w:numId w:val="8"/>
        </w:numPr>
        <w:rPr>
          <w:b/>
          <w:sz w:val="22"/>
          <w:szCs w:val="22"/>
        </w:rPr>
      </w:pPr>
      <w:r w:rsidRPr="008844B0">
        <w:rPr>
          <w:b/>
          <w:sz w:val="22"/>
          <w:szCs w:val="22"/>
        </w:rPr>
        <w:t xml:space="preserve">Woodchips: </w:t>
      </w:r>
    </w:p>
    <w:p w:rsidR="008844B0" w:rsidRPr="008844B0" w:rsidRDefault="008844B0" w:rsidP="008844B0">
      <w:pPr>
        <w:numPr>
          <w:ilvl w:val="1"/>
          <w:numId w:val="10"/>
        </w:numPr>
        <w:rPr>
          <w:sz w:val="22"/>
          <w:szCs w:val="22"/>
        </w:rPr>
      </w:pPr>
      <w:r w:rsidRPr="008844B0">
        <w:rPr>
          <w:sz w:val="22"/>
          <w:szCs w:val="22"/>
        </w:rPr>
        <w:t>Cut to .25 to .5-inch pieces from old field-scale woodchip reactor</w:t>
      </w:r>
    </w:p>
    <w:p w:rsidR="008844B0" w:rsidRPr="008844B0" w:rsidRDefault="008844B0" w:rsidP="008844B0">
      <w:pPr>
        <w:numPr>
          <w:ilvl w:val="1"/>
          <w:numId w:val="10"/>
        </w:numPr>
        <w:rPr>
          <w:sz w:val="22"/>
          <w:szCs w:val="22"/>
        </w:rPr>
      </w:pPr>
      <w:r w:rsidRPr="008844B0">
        <w:rPr>
          <w:sz w:val="22"/>
          <w:szCs w:val="22"/>
        </w:rPr>
        <w:t>Submerged and inoculated 3 days with soil prior to placement in reactors</w:t>
      </w:r>
    </w:p>
    <w:p w:rsidR="008844B0" w:rsidRPr="008844B0" w:rsidRDefault="008844B0" w:rsidP="008844B0">
      <w:pPr>
        <w:numPr>
          <w:ilvl w:val="0"/>
          <w:numId w:val="8"/>
        </w:numPr>
        <w:rPr>
          <w:b/>
          <w:sz w:val="22"/>
          <w:szCs w:val="22"/>
        </w:rPr>
      </w:pPr>
      <w:r w:rsidRPr="008844B0">
        <w:rPr>
          <w:b/>
          <w:sz w:val="22"/>
          <w:szCs w:val="22"/>
        </w:rPr>
        <w:t>1L of reactor volume occupied by woodchips/biochar (biochar occupies 100ml of +biochar reactors)</w:t>
      </w:r>
    </w:p>
    <w:p w:rsidR="008844B0" w:rsidRPr="008844B0" w:rsidRDefault="008844B0" w:rsidP="008844B0">
      <w:pPr>
        <w:numPr>
          <w:ilvl w:val="0"/>
          <w:numId w:val="8"/>
        </w:numPr>
        <w:rPr>
          <w:b/>
          <w:sz w:val="22"/>
          <w:szCs w:val="22"/>
        </w:rPr>
      </w:pPr>
      <w:r w:rsidRPr="008844B0">
        <w:rPr>
          <w:b/>
          <w:sz w:val="22"/>
          <w:szCs w:val="22"/>
        </w:rPr>
        <w:t>Biochar</w:t>
      </w:r>
    </w:p>
    <w:p w:rsidR="008844B0" w:rsidRPr="008844B0" w:rsidRDefault="008844B0" w:rsidP="008844B0">
      <w:pPr>
        <w:numPr>
          <w:ilvl w:val="1"/>
          <w:numId w:val="8"/>
        </w:numPr>
        <w:rPr>
          <w:sz w:val="22"/>
          <w:szCs w:val="22"/>
        </w:rPr>
      </w:pPr>
      <w:r w:rsidRPr="008844B0">
        <w:rPr>
          <w:sz w:val="22"/>
          <w:szCs w:val="22"/>
        </w:rPr>
        <w:t>Walnut shell biochar</w:t>
      </w:r>
    </w:p>
    <w:p w:rsidR="008844B0" w:rsidRPr="008844B0" w:rsidRDefault="008844B0" w:rsidP="008844B0">
      <w:pPr>
        <w:numPr>
          <w:ilvl w:val="1"/>
          <w:numId w:val="8"/>
        </w:numPr>
        <w:rPr>
          <w:sz w:val="22"/>
          <w:szCs w:val="22"/>
        </w:rPr>
      </w:pPr>
      <w:r w:rsidRPr="008844B0">
        <w:rPr>
          <w:sz w:val="22"/>
          <w:szCs w:val="22"/>
        </w:rPr>
        <w:t>Size: passing size 10 sieve, captured by size 60 sieve</w:t>
      </w:r>
    </w:p>
    <w:p w:rsidR="008844B0" w:rsidRPr="008844B0" w:rsidRDefault="008844B0" w:rsidP="008844B0">
      <w:pPr>
        <w:numPr>
          <w:ilvl w:val="0"/>
          <w:numId w:val="8"/>
        </w:numPr>
        <w:rPr>
          <w:b/>
          <w:sz w:val="22"/>
          <w:szCs w:val="22"/>
        </w:rPr>
      </w:pPr>
      <w:r w:rsidRPr="008844B0">
        <w:rPr>
          <w:b/>
          <w:sz w:val="22"/>
          <w:szCs w:val="22"/>
        </w:rPr>
        <w:t>800 mL of DI water into each reactor.</w:t>
      </w:r>
    </w:p>
    <w:p w:rsidR="008844B0" w:rsidRPr="008844B0" w:rsidRDefault="008844B0" w:rsidP="008844B0">
      <w:pPr>
        <w:numPr>
          <w:ilvl w:val="0"/>
          <w:numId w:val="8"/>
        </w:numPr>
        <w:rPr>
          <w:b/>
          <w:sz w:val="22"/>
          <w:szCs w:val="22"/>
        </w:rPr>
      </w:pPr>
      <w:r w:rsidRPr="008844B0">
        <w:rPr>
          <w:b/>
          <w:sz w:val="22"/>
          <w:szCs w:val="22"/>
        </w:rPr>
        <w:t>Anode: stainless steel sheet</w:t>
      </w:r>
    </w:p>
    <w:p w:rsidR="008844B0" w:rsidRPr="008844B0" w:rsidRDefault="008844B0" w:rsidP="008844B0">
      <w:pPr>
        <w:numPr>
          <w:ilvl w:val="1"/>
          <w:numId w:val="11"/>
        </w:numPr>
        <w:rPr>
          <w:sz w:val="22"/>
          <w:szCs w:val="22"/>
        </w:rPr>
      </w:pPr>
      <w:r w:rsidRPr="008844B0">
        <w:rPr>
          <w:sz w:val="22"/>
          <w:szCs w:val="22"/>
        </w:rPr>
        <w:t xml:space="preserve">Dimensions: 10 x 0.005 x 3.52cm </w:t>
      </w:r>
    </w:p>
    <w:p w:rsidR="008844B0" w:rsidRPr="008844B0" w:rsidRDefault="008844B0" w:rsidP="008844B0">
      <w:pPr>
        <w:numPr>
          <w:ilvl w:val="1"/>
          <w:numId w:val="11"/>
        </w:numPr>
        <w:rPr>
          <w:sz w:val="22"/>
          <w:szCs w:val="22"/>
        </w:rPr>
      </w:pPr>
      <w:r w:rsidRPr="008844B0">
        <w:rPr>
          <w:sz w:val="22"/>
          <w:szCs w:val="22"/>
        </w:rPr>
        <w:t>Surface area: 70.54 cm</w:t>
      </w:r>
      <w:r w:rsidRPr="008844B0">
        <w:rPr>
          <w:sz w:val="22"/>
          <w:szCs w:val="22"/>
          <w:vertAlign w:val="superscript"/>
        </w:rPr>
        <w:t xml:space="preserve">2 </w:t>
      </w:r>
      <w:r w:rsidRPr="008844B0">
        <w:rPr>
          <w:sz w:val="22"/>
          <w:szCs w:val="22"/>
        </w:rPr>
        <w:t>(49.3 submerged)</w:t>
      </w:r>
    </w:p>
    <w:p w:rsidR="008844B0" w:rsidRPr="008844B0" w:rsidRDefault="008844B0" w:rsidP="008844B0">
      <w:pPr>
        <w:numPr>
          <w:ilvl w:val="1"/>
          <w:numId w:val="11"/>
        </w:numPr>
        <w:rPr>
          <w:sz w:val="22"/>
          <w:szCs w:val="22"/>
        </w:rPr>
      </w:pPr>
      <w:r w:rsidRPr="008844B0">
        <w:rPr>
          <w:sz w:val="22"/>
          <w:szCs w:val="22"/>
        </w:rPr>
        <w:t>Insulated tin wire soldered to the top</w:t>
      </w:r>
    </w:p>
    <w:p w:rsidR="008844B0" w:rsidRPr="008844B0" w:rsidRDefault="008844B0" w:rsidP="008844B0">
      <w:pPr>
        <w:numPr>
          <w:ilvl w:val="0"/>
          <w:numId w:val="8"/>
        </w:numPr>
        <w:rPr>
          <w:b/>
          <w:sz w:val="22"/>
          <w:szCs w:val="22"/>
        </w:rPr>
      </w:pPr>
      <w:r w:rsidRPr="008844B0">
        <w:rPr>
          <w:b/>
          <w:sz w:val="22"/>
          <w:szCs w:val="22"/>
        </w:rPr>
        <w:t>Cathodes (2): graphite cylinders</w:t>
      </w:r>
    </w:p>
    <w:p w:rsidR="008844B0" w:rsidRPr="008844B0" w:rsidRDefault="008844B0" w:rsidP="008844B0">
      <w:pPr>
        <w:numPr>
          <w:ilvl w:val="1"/>
          <w:numId w:val="12"/>
        </w:numPr>
        <w:rPr>
          <w:sz w:val="22"/>
          <w:szCs w:val="22"/>
        </w:rPr>
      </w:pPr>
      <w:r w:rsidRPr="008844B0">
        <w:rPr>
          <w:sz w:val="22"/>
          <w:szCs w:val="22"/>
        </w:rPr>
        <w:t>Dimensions: 10 cm x 0.5cm radius</w:t>
      </w:r>
    </w:p>
    <w:p w:rsidR="008844B0" w:rsidRPr="008844B0" w:rsidRDefault="008844B0" w:rsidP="008844B0">
      <w:pPr>
        <w:numPr>
          <w:ilvl w:val="1"/>
          <w:numId w:val="12"/>
        </w:numPr>
        <w:rPr>
          <w:sz w:val="22"/>
          <w:szCs w:val="22"/>
        </w:rPr>
      </w:pPr>
      <w:r w:rsidRPr="008844B0">
        <w:rPr>
          <w:sz w:val="22"/>
          <w:szCs w:val="22"/>
        </w:rPr>
        <w:t>Surface area: 32.99cm</w:t>
      </w:r>
      <w:r w:rsidRPr="008844B0">
        <w:rPr>
          <w:sz w:val="22"/>
          <w:szCs w:val="22"/>
          <w:vertAlign w:val="superscript"/>
        </w:rPr>
        <w:t>2</w:t>
      </w:r>
      <w:r w:rsidRPr="008844B0">
        <w:rPr>
          <w:sz w:val="22"/>
          <w:szCs w:val="22"/>
        </w:rPr>
        <w:t xml:space="preserve"> (25.13 submerged)</w:t>
      </w:r>
    </w:p>
    <w:p w:rsidR="008844B0" w:rsidRPr="008844B0" w:rsidRDefault="008844B0" w:rsidP="008844B0">
      <w:pPr>
        <w:numPr>
          <w:ilvl w:val="1"/>
          <w:numId w:val="12"/>
        </w:numPr>
        <w:rPr>
          <w:sz w:val="22"/>
          <w:szCs w:val="22"/>
        </w:rPr>
      </w:pPr>
      <w:r w:rsidRPr="008844B0">
        <w:rPr>
          <w:sz w:val="22"/>
          <w:szCs w:val="22"/>
        </w:rPr>
        <w:t>Small hole drilled into the top</w:t>
      </w:r>
    </w:p>
    <w:p w:rsidR="008844B0" w:rsidRPr="008844B0" w:rsidRDefault="008844B0" w:rsidP="008844B0">
      <w:pPr>
        <w:numPr>
          <w:ilvl w:val="1"/>
          <w:numId w:val="12"/>
        </w:numPr>
        <w:rPr>
          <w:sz w:val="22"/>
          <w:szCs w:val="22"/>
        </w:rPr>
      </w:pPr>
      <w:r w:rsidRPr="008844B0">
        <w:rPr>
          <w:sz w:val="22"/>
          <w:szCs w:val="22"/>
        </w:rPr>
        <w:t>Insulated tin wire placed within the small hole</w:t>
      </w:r>
    </w:p>
    <w:p w:rsidR="008844B0" w:rsidRPr="008844B0" w:rsidRDefault="008844B0" w:rsidP="008844B0">
      <w:pPr>
        <w:numPr>
          <w:ilvl w:val="1"/>
          <w:numId w:val="12"/>
        </w:numPr>
        <w:rPr>
          <w:sz w:val="22"/>
          <w:szCs w:val="22"/>
        </w:rPr>
      </w:pPr>
      <w:r w:rsidRPr="008844B0">
        <w:rPr>
          <w:sz w:val="22"/>
          <w:szCs w:val="22"/>
        </w:rPr>
        <w:t>Silicone sealant applied to protect the graphite/wire junction</w:t>
      </w:r>
    </w:p>
    <w:p w:rsidR="008844B0" w:rsidRPr="008844B0" w:rsidRDefault="008844B0" w:rsidP="008844B0">
      <w:pPr>
        <w:numPr>
          <w:ilvl w:val="0"/>
          <w:numId w:val="12"/>
        </w:numPr>
        <w:rPr>
          <w:sz w:val="22"/>
          <w:szCs w:val="22"/>
        </w:rPr>
      </w:pPr>
      <w:r w:rsidRPr="008844B0">
        <w:rPr>
          <w:b/>
          <w:sz w:val="22"/>
          <w:szCs w:val="22"/>
        </w:rPr>
        <w:t>Cathodes placed 6.5 cm away from each other and 9 cm away from the Anode</w:t>
      </w:r>
    </w:p>
    <w:p w:rsidR="008844B0" w:rsidRPr="008844B0" w:rsidRDefault="008844B0" w:rsidP="008844B0">
      <w:pPr>
        <w:rPr>
          <w:sz w:val="22"/>
          <w:szCs w:val="22"/>
        </w:rPr>
      </w:pPr>
    </w:p>
    <w:p w:rsidR="008844B0" w:rsidRPr="008844B0" w:rsidRDefault="008844B0" w:rsidP="008844B0">
      <w:pPr>
        <w:rPr>
          <w:b/>
          <w:sz w:val="22"/>
          <w:szCs w:val="22"/>
        </w:rPr>
      </w:pPr>
      <w:r w:rsidRPr="008844B0">
        <w:rPr>
          <w:b/>
          <w:sz w:val="22"/>
          <w:szCs w:val="22"/>
        </w:rPr>
        <w:t>Power Supply</w:t>
      </w:r>
    </w:p>
    <w:p w:rsidR="008844B0" w:rsidRPr="008844B0" w:rsidRDefault="008844B0" w:rsidP="008844B0">
      <w:pPr>
        <w:pStyle w:val="ListParagraph"/>
        <w:numPr>
          <w:ilvl w:val="0"/>
          <w:numId w:val="13"/>
        </w:numPr>
        <w:spacing w:after="160"/>
        <w:rPr>
          <w:b/>
          <w:sz w:val="22"/>
          <w:szCs w:val="22"/>
        </w:rPr>
      </w:pPr>
      <w:r w:rsidRPr="008844B0">
        <w:rPr>
          <w:b/>
          <w:sz w:val="22"/>
          <w:szCs w:val="22"/>
        </w:rPr>
        <w:t>Fisher Scientific FB300</w:t>
      </w:r>
    </w:p>
    <w:p w:rsidR="008844B0" w:rsidRPr="008844B0" w:rsidRDefault="008844B0" w:rsidP="008844B0">
      <w:pPr>
        <w:pStyle w:val="ListParagraph"/>
        <w:numPr>
          <w:ilvl w:val="0"/>
          <w:numId w:val="13"/>
        </w:numPr>
        <w:spacing w:after="160"/>
        <w:rPr>
          <w:b/>
          <w:sz w:val="22"/>
          <w:szCs w:val="22"/>
        </w:rPr>
      </w:pPr>
      <w:r w:rsidRPr="008844B0">
        <w:rPr>
          <w:b/>
          <w:sz w:val="22"/>
          <w:szCs w:val="22"/>
        </w:rPr>
        <w:t>Current Applied</w:t>
      </w:r>
    </w:p>
    <w:p w:rsidR="008844B0" w:rsidRPr="008844B0" w:rsidRDefault="008844B0" w:rsidP="008844B0">
      <w:pPr>
        <w:pStyle w:val="ListParagraph"/>
        <w:numPr>
          <w:ilvl w:val="1"/>
          <w:numId w:val="13"/>
        </w:numPr>
        <w:spacing w:after="160"/>
        <w:rPr>
          <w:sz w:val="22"/>
          <w:szCs w:val="22"/>
        </w:rPr>
      </w:pPr>
      <w:r w:rsidRPr="008844B0">
        <w:rPr>
          <w:sz w:val="22"/>
          <w:szCs w:val="22"/>
        </w:rPr>
        <w:t>5.5mA, 1.1 A/m</w:t>
      </w:r>
      <w:r w:rsidRPr="008844B0">
        <w:rPr>
          <w:sz w:val="22"/>
          <w:szCs w:val="22"/>
          <w:vertAlign w:val="superscript"/>
        </w:rPr>
        <w:t>2</w:t>
      </w:r>
      <w:r w:rsidRPr="008844B0">
        <w:rPr>
          <w:sz w:val="22"/>
          <w:szCs w:val="22"/>
        </w:rPr>
        <w:t xml:space="preserve"> (before 9/17)</w:t>
      </w:r>
    </w:p>
    <w:p w:rsidR="008844B0" w:rsidRPr="008844B0" w:rsidRDefault="008844B0" w:rsidP="008844B0">
      <w:pPr>
        <w:pStyle w:val="ListParagraph"/>
        <w:numPr>
          <w:ilvl w:val="1"/>
          <w:numId w:val="13"/>
        </w:numPr>
        <w:spacing w:after="160"/>
        <w:rPr>
          <w:sz w:val="22"/>
          <w:szCs w:val="22"/>
        </w:rPr>
      </w:pPr>
      <w:r w:rsidRPr="008844B0">
        <w:rPr>
          <w:sz w:val="22"/>
          <w:szCs w:val="22"/>
        </w:rPr>
        <w:t>9.5mA, 1.93 A/m</w:t>
      </w:r>
      <w:r w:rsidRPr="008844B0">
        <w:rPr>
          <w:sz w:val="22"/>
          <w:szCs w:val="22"/>
          <w:vertAlign w:val="superscript"/>
        </w:rPr>
        <w:t>2</w:t>
      </w:r>
      <w:r w:rsidRPr="008844B0">
        <w:rPr>
          <w:sz w:val="22"/>
          <w:szCs w:val="22"/>
        </w:rPr>
        <w:t xml:space="preserve"> (after 9/21)</w:t>
      </w:r>
    </w:p>
    <w:p w:rsidR="008844B0" w:rsidRPr="008844B0" w:rsidRDefault="008844B0" w:rsidP="008844B0">
      <w:pPr>
        <w:pStyle w:val="ListParagraph"/>
        <w:numPr>
          <w:ilvl w:val="0"/>
          <w:numId w:val="13"/>
        </w:numPr>
        <w:spacing w:after="160"/>
        <w:rPr>
          <w:sz w:val="22"/>
          <w:szCs w:val="22"/>
        </w:rPr>
      </w:pPr>
      <w:r w:rsidRPr="008844B0">
        <w:rPr>
          <w:sz w:val="22"/>
          <w:szCs w:val="22"/>
        </w:rPr>
        <w:t>Power would be applied continuously for at least 2-3 days at a time, with 6-8 hours of downtime if the power supply lost power (this would happen regularly)</w:t>
      </w:r>
    </w:p>
    <w:p w:rsidR="008844B0" w:rsidRPr="008844B0" w:rsidRDefault="008844B0" w:rsidP="008844B0">
      <w:pPr>
        <w:pStyle w:val="ListParagraph"/>
        <w:numPr>
          <w:ilvl w:val="0"/>
          <w:numId w:val="13"/>
        </w:numPr>
        <w:spacing w:after="160"/>
        <w:rPr>
          <w:sz w:val="22"/>
          <w:szCs w:val="22"/>
        </w:rPr>
      </w:pPr>
      <w:r w:rsidRPr="008844B0">
        <w:rPr>
          <w:sz w:val="22"/>
          <w:szCs w:val="22"/>
        </w:rPr>
        <w:t>The applied current was increased on 9/21, as measurement by multimeter revealed the power supply was applying the current in parallel. A near 2 A/m</w:t>
      </w:r>
      <w:r w:rsidRPr="008844B0">
        <w:rPr>
          <w:sz w:val="22"/>
          <w:szCs w:val="22"/>
          <w:vertAlign w:val="superscript"/>
        </w:rPr>
        <w:t>2</w:t>
      </w:r>
      <w:r w:rsidRPr="008844B0">
        <w:rPr>
          <w:sz w:val="22"/>
          <w:szCs w:val="22"/>
        </w:rPr>
        <w:t xml:space="preserve"> was initially desired and was attained with this increase.</w:t>
      </w:r>
    </w:p>
    <w:p w:rsidR="008844B0" w:rsidRPr="008844B0" w:rsidRDefault="008844B0" w:rsidP="008844B0">
      <w:pPr>
        <w:rPr>
          <w:b/>
          <w:sz w:val="22"/>
          <w:szCs w:val="22"/>
        </w:rPr>
      </w:pPr>
      <w:r w:rsidRPr="008844B0">
        <w:rPr>
          <w:b/>
          <w:sz w:val="22"/>
          <w:szCs w:val="22"/>
        </w:rPr>
        <w:t>Dosing and Sampling</w:t>
      </w:r>
    </w:p>
    <w:p w:rsidR="008844B0" w:rsidRPr="008844B0" w:rsidRDefault="008844B0" w:rsidP="008844B0">
      <w:pPr>
        <w:pStyle w:val="ListParagraph"/>
        <w:numPr>
          <w:ilvl w:val="0"/>
          <w:numId w:val="14"/>
        </w:numPr>
        <w:spacing w:after="160"/>
        <w:rPr>
          <w:b/>
          <w:sz w:val="22"/>
          <w:szCs w:val="22"/>
        </w:rPr>
      </w:pPr>
      <w:r w:rsidRPr="008844B0">
        <w:rPr>
          <w:b/>
          <w:sz w:val="22"/>
          <w:szCs w:val="22"/>
        </w:rPr>
        <w:t>Bring reactors to 22.21 mg/L NO</w:t>
      </w:r>
      <w:r w:rsidRPr="008844B0">
        <w:rPr>
          <w:b/>
          <w:sz w:val="22"/>
          <w:szCs w:val="22"/>
          <w:vertAlign w:val="subscript"/>
        </w:rPr>
        <w:t>3</w:t>
      </w:r>
      <w:r w:rsidRPr="008844B0">
        <w:rPr>
          <w:b/>
          <w:sz w:val="22"/>
          <w:szCs w:val="22"/>
          <w:vertAlign w:val="superscript"/>
        </w:rPr>
        <w:t>-</w:t>
      </w:r>
      <w:r w:rsidRPr="008844B0">
        <w:rPr>
          <w:b/>
          <w:sz w:val="22"/>
          <w:szCs w:val="22"/>
        </w:rPr>
        <w:t xml:space="preserve"> and 0.33 mg/L PO</w:t>
      </w:r>
      <w:r w:rsidRPr="008844B0">
        <w:rPr>
          <w:b/>
          <w:sz w:val="22"/>
          <w:szCs w:val="22"/>
          <w:vertAlign w:val="subscript"/>
        </w:rPr>
        <w:t>4</w:t>
      </w:r>
      <w:r w:rsidRPr="008844B0">
        <w:rPr>
          <w:b/>
          <w:sz w:val="22"/>
          <w:szCs w:val="22"/>
          <w:vertAlign w:val="superscript"/>
        </w:rPr>
        <w:t>2-</w:t>
      </w:r>
      <w:r w:rsidRPr="008844B0">
        <w:rPr>
          <w:b/>
          <w:sz w:val="22"/>
          <w:szCs w:val="22"/>
        </w:rPr>
        <w:t xml:space="preserve"> </w:t>
      </w:r>
    </w:p>
    <w:p w:rsidR="008844B0" w:rsidRPr="008844B0" w:rsidRDefault="008844B0" w:rsidP="008844B0">
      <w:pPr>
        <w:pStyle w:val="ListParagraph"/>
        <w:numPr>
          <w:ilvl w:val="1"/>
          <w:numId w:val="14"/>
        </w:numPr>
        <w:spacing w:after="160"/>
        <w:rPr>
          <w:sz w:val="22"/>
          <w:szCs w:val="22"/>
        </w:rPr>
      </w:pPr>
      <w:r w:rsidRPr="008844B0">
        <w:rPr>
          <w:sz w:val="22"/>
          <w:szCs w:val="22"/>
        </w:rPr>
        <w:t>100x solution delivered via syringe into top of reactor media. Shake slightly.</w:t>
      </w:r>
    </w:p>
    <w:p w:rsidR="008844B0" w:rsidRPr="008844B0" w:rsidRDefault="008844B0" w:rsidP="008844B0">
      <w:pPr>
        <w:pStyle w:val="ListParagraph"/>
        <w:numPr>
          <w:ilvl w:val="1"/>
          <w:numId w:val="14"/>
        </w:numPr>
        <w:spacing w:after="160"/>
        <w:rPr>
          <w:sz w:val="22"/>
          <w:szCs w:val="22"/>
        </w:rPr>
      </w:pPr>
      <w:r w:rsidRPr="008844B0">
        <w:rPr>
          <w:sz w:val="22"/>
          <w:szCs w:val="22"/>
        </w:rPr>
        <w:t>This was done every 2-3 days regardless of sampling schedule</w:t>
      </w:r>
    </w:p>
    <w:p w:rsidR="008844B0" w:rsidRPr="008844B0" w:rsidRDefault="008844B0" w:rsidP="008844B0">
      <w:pPr>
        <w:pStyle w:val="ListParagraph"/>
        <w:numPr>
          <w:ilvl w:val="0"/>
          <w:numId w:val="14"/>
        </w:numPr>
        <w:spacing w:after="160"/>
        <w:rPr>
          <w:b/>
          <w:sz w:val="22"/>
          <w:szCs w:val="22"/>
        </w:rPr>
      </w:pPr>
      <w:r w:rsidRPr="008844B0">
        <w:rPr>
          <w:b/>
          <w:sz w:val="22"/>
          <w:szCs w:val="22"/>
        </w:rPr>
        <w:t>Sample 1.5 mL of each reactor immediately before and after Nitrate/Phosphate dosing.</w:t>
      </w:r>
    </w:p>
    <w:p w:rsidR="008844B0" w:rsidRPr="008844B0" w:rsidRDefault="008844B0" w:rsidP="008844B0">
      <w:pPr>
        <w:pStyle w:val="ListParagraph"/>
        <w:numPr>
          <w:ilvl w:val="1"/>
          <w:numId w:val="14"/>
        </w:numPr>
        <w:spacing w:after="160"/>
        <w:rPr>
          <w:sz w:val="22"/>
          <w:szCs w:val="22"/>
        </w:rPr>
      </w:pPr>
      <w:r w:rsidRPr="008844B0">
        <w:rPr>
          <w:sz w:val="22"/>
          <w:szCs w:val="22"/>
        </w:rPr>
        <w:t>Using separate 3 mL syringes</w:t>
      </w:r>
    </w:p>
    <w:p w:rsidR="008844B0" w:rsidRPr="008844B0" w:rsidRDefault="008844B0" w:rsidP="008844B0">
      <w:pPr>
        <w:pStyle w:val="ListParagraph"/>
        <w:numPr>
          <w:ilvl w:val="1"/>
          <w:numId w:val="14"/>
        </w:numPr>
        <w:spacing w:after="160"/>
        <w:rPr>
          <w:sz w:val="22"/>
          <w:szCs w:val="22"/>
        </w:rPr>
      </w:pPr>
      <w:r w:rsidRPr="008844B0">
        <w:rPr>
          <w:sz w:val="22"/>
          <w:szCs w:val="22"/>
        </w:rPr>
        <w:t>Repeat for 2,4,6,8, and 24 hours.</w:t>
      </w:r>
    </w:p>
    <w:p w:rsidR="008844B0" w:rsidRPr="008844B0" w:rsidRDefault="008844B0" w:rsidP="008844B0">
      <w:pPr>
        <w:pStyle w:val="ListParagraph"/>
        <w:numPr>
          <w:ilvl w:val="1"/>
          <w:numId w:val="14"/>
        </w:numPr>
        <w:spacing w:after="160"/>
        <w:rPr>
          <w:sz w:val="22"/>
          <w:szCs w:val="22"/>
        </w:rPr>
      </w:pPr>
      <w:r w:rsidRPr="008844B0">
        <w:rPr>
          <w:sz w:val="22"/>
          <w:szCs w:val="22"/>
        </w:rPr>
        <w:t>Samples centrifuged and stored -20</w:t>
      </w:r>
      <w:r w:rsidRPr="008844B0">
        <w:rPr>
          <w:sz w:val="22"/>
          <w:szCs w:val="22"/>
          <w:vertAlign w:val="superscript"/>
        </w:rPr>
        <w:t>o</w:t>
      </w:r>
      <w:r w:rsidRPr="008844B0">
        <w:rPr>
          <w:sz w:val="22"/>
          <w:szCs w:val="22"/>
        </w:rPr>
        <w:t>C</w:t>
      </w:r>
    </w:p>
    <w:p w:rsidR="008844B0" w:rsidRPr="008844B0" w:rsidRDefault="008844B0" w:rsidP="008844B0">
      <w:pPr>
        <w:rPr>
          <w:b/>
          <w:sz w:val="22"/>
          <w:szCs w:val="22"/>
        </w:rPr>
      </w:pPr>
      <w:r w:rsidRPr="008844B0">
        <w:rPr>
          <w:b/>
          <w:sz w:val="22"/>
          <w:szCs w:val="22"/>
        </w:rPr>
        <w:t>Sample Analysis</w:t>
      </w:r>
    </w:p>
    <w:p w:rsidR="008844B0" w:rsidRPr="008844B0" w:rsidRDefault="008844B0" w:rsidP="008844B0">
      <w:pPr>
        <w:numPr>
          <w:ilvl w:val="0"/>
          <w:numId w:val="15"/>
        </w:numPr>
        <w:rPr>
          <w:b/>
          <w:sz w:val="22"/>
          <w:szCs w:val="22"/>
        </w:rPr>
      </w:pPr>
      <w:r w:rsidRPr="008844B0">
        <w:rPr>
          <w:b/>
          <w:sz w:val="22"/>
          <w:szCs w:val="22"/>
        </w:rPr>
        <w:t>SEAL Flow Analyzer AA3</w:t>
      </w:r>
    </w:p>
    <w:p w:rsidR="008844B0" w:rsidRPr="008844B0" w:rsidRDefault="008844B0" w:rsidP="008844B0">
      <w:pPr>
        <w:numPr>
          <w:ilvl w:val="1"/>
          <w:numId w:val="15"/>
        </w:numPr>
        <w:rPr>
          <w:sz w:val="22"/>
          <w:szCs w:val="22"/>
        </w:rPr>
      </w:pPr>
      <w:r w:rsidRPr="008844B0">
        <w:rPr>
          <w:sz w:val="22"/>
          <w:szCs w:val="22"/>
        </w:rPr>
        <w:t>Used to process water samples for Nitrate and Nitrite (NO</w:t>
      </w:r>
      <w:r w:rsidRPr="008844B0">
        <w:rPr>
          <w:sz w:val="22"/>
          <w:szCs w:val="22"/>
          <w:vertAlign w:val="subscript"/>
        </w:rPr>
        <w:t>3</w:t>
      </w:r>
      <w:r w:rsidRPr="008844B0">
        <w:rPr>
          <w:sz w:val="22"/>
          <w:szCs w:val="22"/>
        </w:rPr>
        <w:t>/NO</w:t>
      </w:r>
      <w:r w:rsidRPr="008844B0">
        <w:rPr>
          <w:sz w:val="22"/>
          <w:szCs w:val="22"/>
          <w:vertAlign w:val="subscript"/>
        </w:rPr>
        <w:t>2</w:t>
      </w:r>
      <w:r w:rsidRPr="008844B0">
        <w:rPr>
          <w:sz w:val="22"/>
          <w:szCs w:val="22"/>
        </w:rPr>
        <w:t>) or Ammonium</w:t>
      </w:r>
    </w:p>
    <w:p w:rsidR="008844B0" w:rsidRPr="008844B0" w:rsidRDefault="008844B0" w:rsidP="008844B0">
      <w:pPr>
        <w:numPr>
          <w:ilvl w:val="1"/>
          <w:numId w:val="15"/>
        </w:numPr>
        <w:rPr>
          <w:sz w:val="22"/>
          <w:szCs w:val="22"/>
        </w:rPr>
      </w:pPr>
      <w:r w:rsidRPr="008844B0">
        <w:rPr>
          <w:sz w:val="22"/>
          <w:szCs w:val="22"/>
        </w:rPr>
        <w:t>Reduces all Nitrate to Nitrite prior to colorimetric detection</w:t>
      </w:r>
    </w:p>
    <w:p w:rsidR="008844B0" w:rsidRPr="008844B0" w:rsidRDefault="008844B0" w:rsidP="008844B0">
      <w:pPr>
        <w:numPr>
          <w:ilvl w:val="1"/>
          <w:numId w:val="15"/>
        </w:numPr>
        <w:rPr>
          <w:sz w:val="22"/>
          <w:szCs w:val="22"/>
        </w:rPr>
      </w:pPr>
      <w:r w:rsidRPr="008844B0">
        <w:rPr>
          <w:sz w:val="22"/>
          <w:szCs w:val="22"/>
        </w:rPr>
        <w:t>XY-2 Sampler draws from open air cups</w:t>
      </w:r>
    </w:p>
    <w:p w:rsidR="008844B0" w:rsidRPr="008844B0" w:rsidRDefault="008844B0" w:rsidP="008844B0">
      <w:pPr>
        <w:numPr>
          <w:ilvl w:val="1"/>
          <w:numId w:val="15"/>
        </w:numPr>
        <w:rPr>
          <w:sz w:val="22"/>
          <w:szCs w:val="22"/>
        </w:rPr>
      </w:pPr>
      <w:r w:rsidRPr="008844B0">
        <w:rPr>
          <w:sz w:val="22"/>
          <w:szCs w:val="22"/>
        </w:rPr>
        <w:t>550 nm Lamp</w:t>
      </w:r>
    </w:p>
    <w:p w:rsidR="008844B0" w:rsidRPr="008844B0" w:rsidRDefault="008844B0" w:rsidP="008844B0">
      <w:pPr>
        <w:ind w:left="1440"/>
        <w:rPr>
          <w:sz w:val="22"/>
          <w:szCs w:val="22"/>
        </w:rPr>
      </w:pPr>
    </w:p>
    <w:p w:rsidR="008844B0" w:rsidRPr="008844B0" w:rsidRDefault="008844B0" w:rsidP="00B47DB4">
      <w:pPr>
        <w:rPr>
          <w:sz w:val="22"/>
          <w:szCs w:val="22"/>
        </w:rPr>
      </w:pPr>
    </w:p>
    <w:p w:rsidR="005778B4" w:rsidRDefault="005778B4" w:rsidP="00B47DB4">
      <w:pPr>
        <w:rPr>
          <w:sz w:val="22"/>
          <w:szCs w:val="22"/>
        </w:rPr>
      </w:pPr>
    </w:p>
    <w:p w:rsidR="005778B4" w:rsidRPr="00F2567B" w:rsidRDefault="005778B4" w:rsidP="005778B4">
      <w:pPr>
        <w:pStyle w:val="NoSpacing"/>
        <w:rPr>
          <w:rFonts w:asciiTheme="minorHAnsi" w:hAnsiTheme="minorHAnsi"/>
          <w:b/>
          <w:sz w:val="22"/>
          <w:szCs w:val="22"/>
        </w:rPr>
      </w:pPr>
      <w:r w:rsidRPr="00F2567B">
        <w:rPr>
          <w:rFonts w:asciiTheme="minorHAnsi" w:hAnsiTheme="minorHAnsi"/>
          <w:b/>
          <w:sz w:val="22"/>
          <w:szCs w:val="22"/>
        </w:rPr>
        <w:t>References</w:t>
      </w:r>
    </w:p>
    <w:p w:rsidR="005778B4" w:rsidRPr="00D265EC" w:rsidRDefault="005778B4" w:rsidP="005778B4">
      <w:pPr>
        <w:pStyle w:val="NoSpacing"/>
        <w:rPr>
          <w:rFonts w:asciiTheme="minorHAnsi" w:hAnsiTheme="minorHAnsi"/>
          <w:sz w:val="22"/>
          <w:szCs w:val="22"/>
        </w:rPr>
      </w:pPr>
      <w:r w:rsidRPr="00D265EC">
        <w:rPr>
          <w:rFonts w:asciiTheme="minorHAnsi" w:hAnsiTheme="minorHAnsi"/>
          <w:sz w:val="22"/>
          <w:szCs w:val="22"/>
        </w:rPr>
        <w:t>Islam, S. and M.T. Suidan. 1998. Electrolytic denitrification: long term performance and effect of current intensity. Water Research. 32:528-536.</w:t>
      </w:r>
    </w:p>
    <w:p w:rsidR="005778B4" w:rsidRPr="00D265EC" w:rsidRDefault="005778B4" w:rsidP="005778B4">
      <w:pPr>
        <w:pStyle w:val="NoSpacing"/>
        <w:rPr>
          <w:rFonts w:asciiTheme="minorHAnsi" w:hAnsiTheme="minorHAnsi"/>
          <w:sz w:val="22"/>
          <w:szCs w:val="22"/>
        </w:rPr>
      </w:pPr>
    </w:p>
    <w:p w:rsidR="00A23932" w:rsidRDefault="00A23932" w:rsidP="00A23932">
      <w:pPr>
        <w:pStyle w:val="NoSpacing"/>
        <w:rPr>
          <w:rFonts w:asciiTheme="minorHAnsi" w:hAnsiTheme="minorHAnsi"/>
          <w:sz w:val="22"/>
          <w:szCs w:val="22"/>
        </w:rPr>
      </w:pPr>
      <w:r>
        <w:rPr>
          <w:rFonts w:asciiTheme="minorHAnsi" w:hAnsiTheme="minorHAnsi"/>
          <w:sz w:val="22"/>
          <w:szCs w:val="22"/>
        </w:rPr>
        <w:t xml:space="preserve">Law, J., M.L. Soupir, D.R. Raman, and T.B. Moorman. 2018. </w:t>
      </w:r>
      <w:r w:rsidRPr="00A23932">
        <w:rPr>
          <w:rFonts w:asciiTheme="minorHAnsi" w:hAnsiTheme="minorHAnsi"/>
          <w:sz w:val="22"/>
          <w:szCs w:val="22"/>
        </w:rPr>
        <w:t>Exploring multiple operating scenarios to identify low-cost, high nitrate</w:t>
      </w:r>
      <w:r>
        <w:rPr>
          <w:rFonts w:asciiTheme="minorHAnsi" w:hAnsiTheme="minorHAnsi"/>
          <w:sz w:val="22"/>
          <w:szCs w:val="22"/>
        </w:rPr>
        <w:t xml:space="preserve"> </w:t>
      </w:r>
      <w:r w:rsidRPr="00A23932">
        <w:rPr>
          <w:rFonts w:asciiTheme="minorHAnsi" w:hAnsiTheme="minorHAnsi"/>
          <w:sz w:val="22"/>
          <w:szCs w:val="22"/>
        </w:rPr>
        <w:t>removal strategies for electrically-stimulated woodchip bioreactors</w:t>
      </w:r>
      <w:r>
        <w:rPr>
          <w:rFonts w:asciiTheme="minorHAnsi" w:hAnsiTheme="minorHAnsi"/>
          <w:sz w:val="22"/>
          <w:szCs w:val="22"/>
        </w:rPr>
        <w:t>. Ecol. Eng. 120:146-153.</w:t>
      </w:r>
    </w:p>
    <w:p w:rsidR="00A23932" w:rsidRDefault="00A23932" w:rsidP="005778B4">
      <w:pPr>
        <w:pStyle w:val="NoSpacing"/>
        <w:rPr>
          <w:rFonts w:asciiTheme="minorHAnsi" w:hAnsiTheme="minorHAnsi"/>
          <w:sz w:val="22"/>
          <w:szCs w:val="22"/>
        </w:rPr>
      </w:pPr>
    </w:p>
    <w:p w:rsidR="00A23932" w:rsidRDefault="00A23932" w:rsidP="005778B4">
      <w:pPr>
        <w:pStyle w:val="NoSpacing"/>
        <w:rPr>
          <w:rFonts w:asciiTheme="minorHAnsi" w:hAnsiTheme="minorHAnsi"/>
          <w:sz w:val="22"/>
          <w:szCs w:val="22"/>
        </w:rPr>
      </w:pPr>
      <w:r>
        <w:rPr>
          <w:rFonts w:asciiTheme="minorHAnsi" w:hAnsiTheme="minorHAnsi"/>
          <w:sz w:val="22"/>
          <w:szCs w:val="22"/>
        </w:rPr>
        <w:t>Law, J., M.L. Soupir, D.R. Raman, T.B. Moorman, and S.K. Ong. 2017. Electrical stimulation for enhanced denitrification in woodchip bioreactor: Opportunities and challenges. Ecol. Eng. 110:38-47.</w:t>
      </w:r>
    </w:p>
    <w:p w:rsidR="00A23932" w:rsidRDefault="00A23932" w:rsidP="005778B4">
      <w:pPr>
        <w:pStyle w:val="NoSpacing"/>
        <w:rPr>
          <w:rFonts w:asciiTheme="minorHAnsi" w:hAnsiTheme="minorHAnsi"/>
          <w:sz w:val="22"/>
          <w:szCs w:val="22"/>
        </w:rPr>
      </w:pPr>
    </w:p>
    <w:p w:rsidR="005778B4" w:rsidRPr="00D265EC" w:rsidRDefault="005778B4" w:rsidP="005778B4">
      <w:pPr>
        <w:pStyle w:val="NoSpacing"/>
        <w:rPr>
          <w:rFonts w:asciiTheme="minorHAnsi" w:hAnsiTheme="minorHAnsi"/>
          <w:sz w:val="22"/>
          <w:szCs w:val="22"/>
        </w:rPr>
      </w:pPr>
      <w:r w:rsidRPr="00D265EC">
        <w:rPr>
          <w:rFonts w:asciiTheme="minorHAnsi" w:hAnsiTheme="minorHAnsi"/>
          <w:sz w:val="22"/>
          <w:szCs w:val="22"/>
        </w:rPr>
        <w:t>Mook, W.T., M.H. Chakrabarti, M.K. Aroua, G.M.A. Khan, B.S. Ali, M.S. Islam and M.A. Hassan. 2012. Removal of total ammonia nitrogen (TAN), nitrate and total organic carbon (TOC) from aquaculture wastewater using electrochemical technology: A review. Desalination. 285:1-13.</w:t>
      </w:r>
    </w:p>
    <w:p w:rsidR="005778B4" w:rsidRPr="00D265EC" w:rsidRDefault="005778B4" w:rsidP="005778B4">
      <w:pPr>
        <w:pStyle w:val="NoSpacing"/>
        <w:rPr>
          <w:rFonts w:asciiTheme="minorHAnsi" w:hAnsiTheme="minorHAnsi"/>
          <w:sz w:val="22"/>
          <w:szCs w:val="22"/>
        </w:rPr>
      </w:pPr>
    </w:p>
    <w:p w:rsidR="005778B4" w:rsidRPr="00D265EC" w:rsidRDefault="005778B4" w:rsidP="005778B4">
      <w:pPr>
        <w:pStyle w:val="NoSpacing"/>
        <w:rPr>
          <w:rFonts w:asciiTheme="minorHAnsi" w:hAnsiTheme="minorHAnsi"/>
          <w:sz w:val="22"/>
          <w:szCs w:val="22"/>
        </w:rPr>
      </w:pPr>
      <w:r w:rsidRPr="00D265EC">
        <w:rPr>
          <w:rFonts w:asciiTheme="minorHAnsi" w:hAnsiTheme="minorHAnsi"/>
          <w:sz w:val="22"/>
          <w:szCs w:val="22"/>
        </w:rPr>
        <w:t>Prosnansky, M. Y. Sakakibara and M. Kuroda. 2002. High-rate denitrification and SS rejection by biofilm-electrode reactor (BER) combined with microfiltration. Water Research. 36: 4801-4810.</w:t>
      </w:r>
    </w:p>
    <w:p w:rsidR="005778B4" w:rsidRPr="00D265EC" w:rsidRDefault="005778B4" w:rsidP="005778B4">
      <w:pPr>
        <w:pStyle w:val="NoSpacing"/>
        <w:rPr>
          <w:rFonts w:asciiTheme="minorHAnsi" w:hAnsiTheme="minorHAnsi"/>
          <w:sz w:val="22"/>
          <w:szCs w:val="22"/>
        </w:rPr>
      </w:pPr>
    </w:p>
    <w:p w:rsidR="005778B4" w:rsidRPr="00D265EC" w:rsidRDefault="005778B4" w:rsidP="005778B4">
      <w:pPr>
        <w:pStyle w:val="NoSpacing"/>
        <w:rPr>
          <w:rFonts w:asciiTheme="minorHAnsi" w:hAnsiTheme="minorHAnsi"/>
          <w:sz w:val="22"/>
          <w:szCs w:val="22"/>
        </w:rPr>
      </w:pPr>
      <w:r w:rsidRPr="00D265EC">
        <w:rPr>
          <w:rFonts w:asciiTheme="minorHAnsi" w:hAnsiTheme="minorHAnsi"/>
          <w:sz w:val="22"/>
          <w:szCs w:val="22"/>
        </w:rPr>
        <w:t>Sakakibara, Y. and T. Nakayama. 2001. A novel multi-electrode system for electrolytic and biological water treatments: electric charge transfer and application to denitrification. Water Research. 35:768-778.</w:t>
      </w:r>
    </w:p>
    <w:sectPr w:rsidR="005778B4" w:rsidRPr="00D265EC" w:rsidSect="00EB21F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25720" w:rsidRDefault="00F25720" w:rsidP="00EB21FE">
      <w:r>
        <w:separator/>
      </w:r>
    </w:p>
  </w:endnote>
  <w:endnote w:type="continuationSeparator" w:id="0">
    <w:p w:rsidR="00F25720" w:rsidRDefault="00F25720" w:rsidP="00EB21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25720" w:rsidRDefault="00F25720" w:rsidP="00EB21FE">
      <w:r>
        <w:separator/>
      </w:r>
    </w:p>
  </w:footnote>
  <w:footnote w:type="continuationSeparator" w:id="0">
    <w:p w:rsidR="00F25720" w:rsidRDefault="00F25720" w:rsidP="00EB21F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D1DD0"/>
    <w:multiLevelType w:val="hybridMultilevel"/>
    <w:tmpl w:val="E42C152A"/>
    <w:lvl w:ilvl="0" w:tplc="B47EDBBC">
      <w:start w:val="1"/>
      <w:numFmt w:val="bullet"/>
      <w:lvlText w:val="•"/>
      <w:lvlJc w:val="left"/>
      <w:pPr>
        <w:tabs>
          <w:tab w:val="num" w:pos="720"/>
        </w:tabs>
        <w:ind w:left="720" w:hanging="360"/>
      </w:pPr>
      <w:rPr>
        <w:rFonts w:ascii="Arial" w:hAnsi="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E5965FBC" w:tentative="1">
      <w:start w:val="1"/>
      <w:numFmt w:val="bullet"/>
      <w:lvlText w:val="•"/>
      <w:lvlJc w:val="left"/>
      <w:pPr>
        <w:tabs>
          <w:tab w:val="num" w:pos="2160"/>
        </w:tabs>
        <w:ind w:left="2160" w:hanging="360"/>
      </w:pPr>
      <w:rPr>
        <w:rFonts w:ascii="Arial" w:hAnsi="Arial" w:hint="default"/>
      </w:rPr>
    </w:lvl>
    <w:lvl w:ilvl="3" w:tplc="0B10DBC4" w:tentative="1">
      <w:start w:val="1"/>
      <w:numFmt w:val="bullet"/>
      <w:lvlText w:val="•"/>
      <w:lvlJc w:val="left"/>
      <w:pPr>
        <w:tabs>
          <w:tab w:val="num" w:pos="2880"/>
        </w:tabs>
        <w:ind w:left="2880" w:hanging="360"/>
      </w:pPr>
      <w:rPr>
        <w:rFonts w:ascii="Arial" w:hAnsi="Arial" w:hint="default"/>
      </w:rPr>
    </w:lvl>
    <w:lvl w:ilvl="4" w:tplc="A162D0F0" w:tentative="1">
      <w:start w:val="1"/>
      <w:numFmt w:val="bullet"/>
      <w:lvlText w:val="•"/>
      <w:lvlJc w:val="left"/>
      <w:pPr>
        <w:tabs>
          <w:tab w:val="num" w:pos="3600"/>
        </w:tabs>
        <w:ind w:left="3600" w:hanging="360"/>
      </w:pPr>
      <w:rPr>
        <w:rFonts w:ascii="Arial" w:hAnsi="Arial" w:hint="default"/>
      </w:rPr>
    </w:lvl>
    <w:lvl w:ilvl="5" w:tplc="1938D5DE" w:tentative="1">
      <w:start w:val="1"/>
      <w:numFmt w:val="bullet"/>
      <w:lvlText w:val="•"/>
      <w:lvlJc w:val="left"/>
      <w:pPr>
        <w:tabs>
          <w:tab w:val="num" w:pos="4320"/>
        </w:tabs>
        <w:ind w:left="4320" w:hanging="360"/>
      </w:pPr>
      <w:rPr>
        <w:rFonts w:ascii="Arial" w:hAnsi="Arial" w:hint="default"/>
      </w:rPr>
    </w:lvl>
    <w:lvl w:ilvl="6" w:tplc="424A62B2" w:tentative="1">
      <w:start w:val="1"/>
      <w:numFmt w:val="bullet"/>
      <w:lvlText w:val="•"/>
      <w:lvlJc w:val="left"/>
      <w:pPr>
        <w:tabs>
          <w:tab w:val="num" w:pos="5040"/>
        </w:tabs>
        <w:ind w:left="5040" w:hanging="360"/>
      </w:pPr>
      <w:rPr>
        <w:rFonts w:ascii="Arial" w:hAnsi="Arial" w:hint="default"/>
      </w:rPr>
    </w:lvl>
    <w:lvl w:ilvl="7" w:tplc="9D7C0F54" w:tentative="1">
      <w:start w:val="1"/>
      <w:numFmt w:val="bullet"/>
      <w:lvlText w:val="•"/>
      <w:lvlJc w:val="left"/>
      <w:pPr>
        <w:tabs>
          <w:tab w:val="num" w:pos="5760"/>
        </w:tabs>
        <w:ind w:left="5760" w:hanging="360"/>
      </w:pPr>
      <w:rPr>
        <w:rFonts w:ascii="Arial" w:hAnsi="Arial" w:hint="default"/>
      </w:rPr>
    </w:lvl>
    <w:lvl w:ilvl="8" w:tplc="613A7FA2"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0C36144"/>
    <w:multiLevelType w:val="hybridMultilevel"/>
    <w:tmpl w:val="756C45D4"/>
    <w:lvl w:ilvl="0" w:tplc="B47EDBBC">
      <w:start w:val="1"/>
      <w:numFmt w:val="bullet"/>
      <w:lvlText w:val="•"/>
      <w:lvlJc w:val="left"/>
      <w:pPr>
        <w:tabs>
          <w:tab w:val="num" w:pos="720"/>
        </w:tabs>
        <w:ind w:left="720" w:hanging="360"/>
      </w:pPr>
      <w:rPr>
        <w:rFonts w:ascii="Arial" w:hAnsi="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E5965FBC" w:tentative="1">
      <w:start w:val="1"/>
      <w:numFmt w:val="bullet"/>
      <w:lvlText w:val="•"/>
      <w:lvlJc w:val="left"/>
      <w:pPr>
        <w:tabs>
          <w:tab w:val="num" w:pos="2160"/>
        </w:tabs>
        <w:ind w:left="2160" w:hanging="360"/>
      </w:pPr>
      <w:rPr>
        <w:rFonts w:ascii="Arial" w:hAnsi="Arial" w:hint="default"/>
      </w:rPr>
    </w:lvl>
    <w:lvl w:ilvl="3" w:tplc="0B10DBC4" w:tentative="1">
      <w:start w:val="1"/>
      <w:numFmt w:val="bullet"/>
      <w:lvlText w:val="•"/>
      <w:lvlJc w:val="left"/>
      <w:pPr>
        <w:tabs>
          <w:tab w:val="num" w:pos="2880"/>
        </w:tabs>
        <w:ind w:left="2880" w:hanging="360"/>
      </w:pPr>
      <w:rPr>
        <w:rFonts w:ascii="Arial" w:hAnsi="Arial" w:hint="default"/>
      </w:rPr>
    </w:lvl>
    <w:lvl w:ilvl="4" w:tplc="A162D0F0" w:tentative="1">
      <w:start w:val="1"/>
      <w:numFmt w:val="bullet"/>
      <w:lvlText w:val="•"/>
      <w:lvlJc w:val="left"/>
      <w:pPr>
        <w:tabs>
          <w:tab w:val="num" w:pos="3600"/>
        </w:tabs>
        <w:ind w:left="3600" w:hanging="360"/>
      </w:pPr>
      <w:rPr>
        <w:rFonts w:ascii="Arial" w:hAnsi="Arial" w:hint="default"/>
      </w:rPr>
    </w:lvl>
    <w:lvl w:ilvl="5" w:tplc="1938D5DE" w:tentative="1">
      <w:start w:val="1"/>
      <w:numFmt w:val="bullet"/>
      <w:lvlText w:val="•"/>
      <w:lvlJc w:val="left"/>
      <w:pPr>
        <w:tabs>
          <w:tab w:val="num" w:pos="4320"/>
        </w:tabs>
        <w:ind w:left="4320" w:hanging="360"/>
      </w:pPr>
      <w:rPr>
        <w:rFonts w:ascii="Arial" w:hAnsi="Arial" w:hint="default"/>
      </w:rPr>
    </w:lvl>
    <w:lvl w:ilvl="6" w:tplc="424A62B2" w:tentative="1">
      <w:start w:val="1"/>
      <w:numFmt w:val="bullet"/>
      <w:lvlText w:val="•"/>
      <w:lvlJc w:val="left"/>
      <w:pPr>
        <w:tabs>
          <w:tab w:val="num" w:pos="5040"/>
        </w:tabs>
        <w:ind w:left="5040" w:hanging="360"/>
      </w:pPr>
      <w:rPr>
        <w:rFonts w:ascii="Arial" w:hAnsi="Arial" w:hint="default"/>
      </w:rPr>
    </w:lvl>
    <w:lvl w:ilvl="7" w:tplc="9D7C0F54" w:tentative="1">
      <w:start w:val="1"/>
      <w:numFmt w:val="bullet"/>
      <w:lvlText w:val="•"/>
      <w:lvlJc w:val="left"/>
      <w:pPr>
        <w:tabs>
          <w:tab w:val="num" w:pos="5760"/>
        </w:tabs>
        <w:ind w:left="5760" w:hanging="360"/>
      </w:pPr>
      <w:rPr>
        <w:rFonts w:ascii="Arial" w:hAnsi="Arial" w:hint="default"/>
      </w:rPr>
    </w:lvl>
    <w:lvl w:ilvl="8" w:tplc="613A7FA2"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3F27A23"/>
    <w:multiLevelType w:val="hybridMultilevel"/>
    <w:tmpl w:val="CEFC0D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133C86"/>
    <w:multiLevelType w:val="hybridMultilevel"/>
    <w:tmpl w:val="50E24B06"/>
    <w:lvl w:ilvl="0" w:tplc="B47EDBBC">
      <w:start w:val="1"/>
      <w:numFmt w:val="bullet"/>
      <w:lvlText w:val="•"/>
      <w:lvlJc w:val="left"/>
      <w:pPr>
        <w:tabs>
          <w:tab w:val="num" w:pos="720"/>
        </w:tabs>
        <w:ind w:left="720" w:hanging="360"/>
      </w:pPr>
      <w:rPr>
        <w:rFonts w:ascii="Arial" w:hAnsi="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E5965FBC" w:tentative="1">
      <w:start w:val="1"/>
      <w:numFmt w:val="bullet"/>
      <w:lvlText w:val="•"/>
      <w:lvlJc w:val="left"/>
      <w:pPr>
        <w:tabs>
          <w:tab w:val="num" w:pos="2160"/>
        </w:tabs>
        <w:ind w:left="2160" w:hanging="360"/>
      </w:pPr>
      <w:rPr>
        <w:rFonts w:ascii="Arial" w:hAnsi="Arial" w:hint="default"/>
      </w:rPr>
    </w:lvl>
    <w:lvl w:ilvl="3" w:tplc="0B10DBC4" w:tentative="1">
      <w:start w:val="1"/>
      <w:numFmt w:val="bullet"/>
      <w:lvlText w:val="•"/>
      <w:lvlJc w:val="left"/>
      <w:pPr>
        <w:tabs>
          <w:tab w:val="num" w:pos="2880"/>
        </w:tabs>
        <w:ind w:left="2880" w:hanging="360"/>
      </w:pPr>
      <w:rPr>
        <w:rFonts w:ascii="Arial" w:hAnsi="Arial" w:hint="default"/>
      </w:rPr>
    </w:lvl>
    <w:lvl w:ilvl="4" w:tplc="A162D0F0" w:tentative="1">
      <w:start w:val="1"/>
      <w:numFmt w:val="bullet"/>
      <w:lvlText w:val="•"/>
      <w:lvlJc w:val="left"/>
      <w:pPr>
        <w:tabs>
          <w:tab w:val="num" w:pos="3600"/>
        </w:tabs>
        <w:ind w:left="3600" w:hanging="360"/>
      </w:pPr>
      <w:rPr>
        <w:rFonts w:ascii="Arial" w:hAnsi="Arial" w:hint="default"/>
      </w:rPr>
    </w:lvl>
    <w:lvl w:ilvl="5" w:tplc="1938D5DE" w:tentative="1">
      <w:start w:val="1"/>
      <w:numFmt w:val="bullet"/>
      <w:lvlText w:val="•"/>
      <w:lvlJc w:val="left"/>
      <w:pPr>
        <w:tabs>
          <w:tab w:val="num" w:pos="4320"/>
        </w:tabs>
        <w:ind w:left="4320" w:hanging="360"/>
      </w:pPr>
      <w:rPr>
        <w:rFonts w:ascii="Arial" w:hAnsi="Arial" w:hint="default"/>
      </w:rPr>
    </w:lvl>
    <w:lvl w:ilvl="6" w:tplc="424A62B2" w:tentative="1">
      <w:start w:val="1"/>
      <w:numFmt w:val="bullet"/>
      <w:lvlText w:val="•"/>
      <w:lvlJc w:val="left"/>
      <w:pPr>
        <w:tabs>
          <w:tab w:val="num" w:pos="5040"/>
        </w:tabs>
        <w:ind w:left="5040" w:hanging="360"/>
      </w:pPr>
      <w:rPr>
        <w:rFonts w:ascii="Arial" w:hAnsi="Arial" w:hint="default"/>
      </w:rPr>
    </w:lvl>
    <w:lvl w:ilvl="7" w:tplc="9D7C0F54" w:tentative="1">
      <w:start w:val="1"/>
      <w:numFmt w:val="bullet"/>
      <w:lvlText w:val="•"/>
      <w:lvlJc w:val="left"/>
      <w:pPr>
        <w:tabs>
          <w:tab w:val="num" w:pos="5760"/>
        </w:tabs>
        <w:ind w:left="5760" w:hanging="360"/>
      </w:pPr>
      <w:rPr>
        <w:rFonts w:ascii="Arial" w:hAnsi="Arial" w:hint="default"/>
      </w:rPr>
    </w:lvl>
    <w:lvl w:ilvl="8" w:tplc="613A7FA2"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9C62462"/>
    <w:multiLevelType w:val="hybridMultilevel"/>
    <w:tmpl w:val="1D3E3C68"/>
    <w:lvl w:ilvl="0" w:tplc="B47EDBBC">
      <w:start w:val="1"/>
      <w:numFmt w:val="bullet"/>
      <w:lvlText w:val="•"/>
      <w:lvlJc w:val="left"/>
      <w:pPr>
        <w:tabs>
          <w:tab w:val="num" w:pos="720"/>
        </w:tabs>
        <w:ind w:left="720" w:hanging="360"/>
      </w:pPr>
      <w:rPr>
        <w:rFonts w:ascii="Arial" w:hAnsi="Arial" w:hint="default"/>
      </w:rPr>
    </w:lvl>
    <w:lvl w:ilvl="1" w:tplc="769EF3A0">
      <w:start w:val="113"/>
      <w:numFmt w:val="bullet"/>
      <w:lvlText w:val="•"/>
      <w:lvlJc w:val="left"/>
      <w:pPr>
        <w:tabs>
          <w:tab w:val="num" w:pos="1440"/>
        </w:tabs>
        <w:ind w:left="1440" w:hanging="360"/>
      </w:pPr>
      <w:rPr>
        <w:rFonts w:ascii="Arial" w:hAnsi="Arial" w:hint="default"/>
      </w:rPr>
    </w:lvl>
    <w:lvl w:ilvl="2" w:tplc="E5965FBC" w:tentative="1">
      <w:start w:val="1"/>
      <w:numFmt w:val="bullet"/>
      <w:lvlText w:val="•"/>
      <w:lvlJc w:val="left"/>
      <w:pPr>
        <w:tabs>
          <w:tab w:val="num" w:pos="2160"/>
        </w:tabs>
        <w:ind w:left="2160" w:hanging="360"/>
      </w:pPr>
      <w:rPr>
        <w:rFonts w:ascii="Arial" w:hAnsi="Arial" w:hint="default"/>
      </w:rPr>
    </w:lvl>
    <w:lvl w:ilvl="3" w:tplc="0B10DBC4" w:tentative="1">
      <w:start w:val="1"/>
      <w:numFmt w:val="bullet"/>
      <w:lvlText w:val="•"/>
      <w:lvlJc w:val="left"/>
      <w:pPr>
        <w:tabs>
          <w:tab w:val="num" w:pos="2880"/>
        </w:tabs>
        <w:ind w:left="2880" w:hanging="360"/>
      </w:pPr>
      <w:rPr>
        <w:rFonts w:ascii="Arial" w:hAnsi="Arial" w:hint="default"/>
      </w:rPr>
    </w:lvl>
    <w:lvl w:ilvl="4" w:tplc="A162D0F0" w:tentative="1">
      <w:start w:val="1"/>
      <w:numFmt w:val="bullet"/>
      <w:lvlText w:val="•"/>
      <w:lvlJc w:val="left"/>
      <w:pPr>
        <w:tabs>
          <w:tab w:val="num" w:pos="3600"/>
        </w:tabs>
        <w:ind w:left="3600" w:hanging="360"/>
      </w:pPr>
      <w:rPr>
        <w:rFonts w:ascii="Arial" w:hAnsi="Arial" w:hint="default"/>
      </w:rPr>
    </w:lvl>
    <w:lvl w:ilvl="5" w:tplc="1938D5DE" w:tentative="1">
      <w:start w:val="1"/>
      <w:numFmt w:val="bullet"/>
      <w:lvlText w:val="•"/>
      <w:lvlJc w:val="left"/>
      <w:pPr>
        <w:tabs>
          <w:tab w:val="num" w:pos="4320"/>
        </w:tabs>
        <w:ind w:left="4320" w:hanging="360"/>
      </w:pPr>
      <w:rPr>
        <w:rFonts w:ascii="Arial" w:hAnsi="Arial" w:hint="default"/>
      </w:rPr>
    </w:lvl>
    <w:lvl w:ilvl="6" w:tplc="424A62B2" w:tentative="1">
      <w:start w:val="1"/>
      <w:numFmt w:val="bullet"/>
      <w:lvlText w:val="•"/>
      <w:lvlJc w:val="left"/>
      <w:pPr>
        <w:tabs>
          <w:tab w:val="num" w:pos="5040"/>
        </w:tabs>
        <w:ind w:left="5040" w:hanging="360"/>
      </w:pPr>
      <w:rPr>
        <w:rFonts w:ascii="Arial" w:hAnsi="Arial" w:hint="default"/>
      </w:rPr>
    </w:lvl>
    <w:lvl w:ilvl="7" w:tplc="9D7C0F54" w:tentative="1">
      <w:start w:val="1"/>
      <w:numFmt w:val="bullet"/>
      <w:lvlText w:val="•"/>
      <w:lvlJc w:val="left"/>
      <w:pPr>
        <w:tabs>
          <w:tab w:val="num" w:pos="5760"/>
        </w:tabs>
        <w:ind w:left="5760" w:hanging="360"/>
      </w:pPr>
      <w:rPr>
        <w:rFonts w:ascii="Arial" w:hAnsi="Arial" w:hint="default"/>
      </w:rPr>
    </w:lvl>
    <w:lvl w:ilvl="8" w:tplc="613A7FA2"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BC24929"/>
    <w:multiLevelType w:val="hybridMultilevel"/>
    <w:tmpl w:val="CFA222E4"/>
    <w:lvl w:ilvl="0" w:tplc="F004653E">
      <w:start w:val="1"/>
      <w:numFmt w:val="bullet"/>
      <w:lvlText w:val="•"/>
      <w:lvlJc w:val="left"/>
      <w:pPr>
        <w:tabs>
          <w:tab w:val="num" w:pos="720"/>
        </w:tabs>
        <w:ind w:left="720" w:hanging="360"/>
      </w:pPr>
      <w:rPr>
        <w:rFonts w:ascii="Arial" w:hAnsi="Arial" w:hint="default"/>
      </w:rPr>
    </w:lvl>
    <w:lvl w:ilvl="1" w:tplc="5CC094F4">
      <w:start w:val="113"/>
      <w:numFmt w:val="bullet"/>
      <w:lvlText w:val="•"/>
      <w:lvlJc w:val="left"/>
      <w:pPr>
        <w:tabs>
          <w:tab w:val="num" w:pos="1440"/>
        </w:tabs>
        <w:ind w:left="1440" w:hanging="360"/>
      </w:pPr>
      <w:rPr>
        <w:rFonts w:ascii="Arial" w:hAnsi="Arial" w:hint="default"/>
      </w:rPr>
    </w:lvl>
    <w:lvl w:ilvl="2" w:tplc="DF705AE6" w:tentative="1">
      <w:start w:val="1"/>
      <w:numFmt w:val="bullet"/>
      <w:lvlText w:val="•"/>
      <w:lvlJc w:val="left"/>
      <w:pPr>
        <w:tabs>
          <w:tab w:val="num" w:pos="2160"/>
        </w:tabs>
        <w:ind w:left="2160" w:hanging="360"/>
      </w:pPr>
      <w:rPr>
        <w:rFonts w:ascii="Arial" w:hAnsi="Arial" w:hint="default"/>
      </w:rPr>
    </w:lvl>
    <w:lvl w:ilvl="3" w:tplc="A0542C52" w:tentative="1">
      <w:start w:val="1"/>
      <w:numFmt w:val="bullet"/>
      <w:lvlText w:val="•"/>
      <w:lvlJc w:val="left"/>
      <w:pPr>
        <w:tabs>
          <w:tab w:val="num" w:pos="2880"/>
        </w:tabs>
        <w:ind w:left="2880" w:hanging="360"/>
      </w:pPr>
      <w:rPr>
        <w:rFonts w:ascii="Arial" w:hAnsi="Arial" w:hint="default"/>
      </w:rPr>
    </w:lvl>
    <w:lvl w:ilvl="4" w:tplc="C0342F1A" w:tentative="1">
      <w:start w:val="1"/>
      <w:numFmt w:val="bullet"/>
      <w:lvlText w:val="•"/>
      <w:lvlJc w:val="left"/>
      <w:pPr>
        <w:tabs>
          <w:tab w:val="num" w:pos="3600"/>
        </w:tabs>
        <w:ind w:left="3600" w:hanging="360"/>
      </w:pPr>
      <w:rPr>
        <w:rFonts w:ascii="Arial" w:hAnsi="Arial" w:hint="default"/>
      </w:rPr>
    </w:lvl>
    <w:lvl w:ilvl="5" w:tplc="443E73AA" w:tentative="1">
      <w:start w:val="1"/>
      <w:numFmt w:val="bullet"/>
      <w:lvlText w:val="•"/>
      <w:lvlJc w:val="left"/>
      <w:pPr>
        <w:tabs>
          <w:tab w:val="num" w:pos="4320"/>
        </w:tabs>
        <w:ind w:left="4320" w:hanging="360"/>
      </w:pPr>
      <w:rPr>
        <w:rFonts w:ascii="Arial" w:hAnsi="Arial" w:hint="default"/>
      </w:rPr>
    </w:lvl>
    <w:lvl w:ilvl="6" w:tplc="CBAE6A02" w:tentative="1">
      <w:start w:val="1"/>
      <w:numFmt w:val="bullet"/>
      <w:lvlText w:val="•"/>
      <w:lvlJc w:val="left"/>
      <w:pPr>
        <w:tabs>
          <w:tab w:val="num" w:pos="5040"/>
        </w:tabs>
        <w:ind w:left="5040" w:hanging="360"/>
      </w:pPr>
      <w:rPr>
        <w:rFonts w:ascii="Arial" w:hAnsi="Arial" w:hint="default"/>
      </w:rPr>
    </w:lvl>
    <w:lvl w:ilvl="7" w:tplc="54269C64" w:tentative="1">
      <w:start w:val="1"/>
      <w:numFmt w:val="bullet"/>
      <w:lvlText w:val="•"/>
      <w:lvlJc w:val="left"/>
      <w:pPr>
        <w:tabs>
          <w:tab w:val="num" w:pos="5760"/>
        </w:tabs>
        <w:ind w:left="5760" w:hanging="360"/>
      </w:pPr>
      <w:rPr>
        <w:rFonts w:ascii="Arial" w:hAnsi="Arial" w:hint="default"/>
      </w:rPr>
    </w:lvl>
    <w:lvl w:ilvl="8" w:tplc="2A8219A6"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0EC55B4A"/>
    <w:multiLevelType w:val="hybridMultilevel"/>
    <w:tmpl w:val="BE36C5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2421B2E"/>
    <w:multiLevelType w:val="hybridMultilevel"/>
    <w:tmpl w:val="520CEC42"/>
    <w:lvl w:ilvl="0" w:tplc="B47EDBBC">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A5580F"/>
    <w:multiLevelType w:val="hybridMultilevel"/>
    <w:tmpl w:val="05201BC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B0A140D"/>
    <w:multiLevelType w:val="hybridMultilevel"/>
    <w:tmpl w:val="BE36C5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BFE4645"/>
    <w:multiLevelType w:val="hybridMultilevel"/>
    <w:tmpl w:val="32F443F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4BC3528"/>
    <w:multiLevelType w:val="hybridMultilevel"/>
    <w:tmpl w:val="EFDA120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2AE1CA4"/>
    <w:multiLevelType w:val="hybridMultilevel"/>
    <w:tmpl w:val="BE36C5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5030B7B"/>
    <w:multiLevelType w:val="hybridMultilevel"/>
    <w:tmpl w:val="3948F816"/>
    <w:lvl w:ilvl="0" w:tplc="B47EDBBC">
      <w:start w:val="1"/>
      <w:numFmt w:val="bullet"/>
      <w:lvlText w:val="•"/>
      <w:lvlJc w:val="left"/>
      <w:pPr>
        <w:tabs>
          <w:tab w:val="num" w:pos="720"/>
        </w:tabs>
        <w:ind w:left="720" w:hanging="360"/>
      </w:pPr>
      <w:rPr>
        <w:rFonts w:ascii="Arial" w:hAnsi="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E5965FBC" w:tentative="1">
      <w:start w:val="1"/>
      <w:numFmt w:val="bullet"/>
      <w:lvlText w:val="•"/>
      <w:lvlJc w:val="left"/>
      <w:pPr>
        <w:tabs>
          <w:tab w:val="num" w:pos="2160"/>
        </w:tabs>
        <w:ind w:left="2160" w:hanging="360"/>
      </w:pPr>
      <w:rPr>
        <w:rFonts w:ascii="Arial" w:hAnsi="Arial" w:hint="default"/>
      </w:rPr>
    </w:lvl>
    <w:lvl w:ilvl="3" w:tplc="0B10DBC4" w:tentative="1">
      <w:start w:val="1"/>
      <w:numFmt w:val="bullet"/>
      <w:lvlText w:val="•"/>
      <w:lvlJc w:val="left"/>
      <w:pPr>
        <w:tabs>
          <w:tab w:val="num" w:pos="2880"/>
        </w:tabs>
        <w:ind w:left="2880" w:hanging="360"/>
      </w:pPr>
      <w:rPr>
        <w:rFonts w:ascii="Arial" w:hAnsi="Arial" w:hint="default"/>
      </w:rPr>
    </w:lvl>
    <w:lvl w:ilvl="4" w:tplc="A162D0F0" w:tentative="1">
      <w:start w:val="1"/>
      <w:numFmt w:val="bullet"/>
      <w:lvlText w:val="•"/>
      <w:lvlJc w:val="left"/>
      <w:pPr>
        <w:tabs>
          <w:tab w:val="num" w:pos="3600"/>
        </w:tabs>
        <w:ind w:left="3600" w:hanging="360"/>
      </w:pPr>
      <w:rPr>
        <w:rFonts w:ascii="Arial" w:hAnsi="Arial" w:hint="default"/>
      </w:rPr>
    </w:lvl>
    <w:lvl w:ilvl="5" w:tplc="1938D5DE" w:tentative="1">
      <w:start w:val="1"/>
      <w:numFmt w:val="bullet"/>
      <w:lvlText w:val="•"/>
      <w:lvlJc w:val="left"/>
      <w:pPr>
        <w:tabs>
          <w:tab w:val="num" w:pos="4320"/>
        </w:tabs>
        <w:ind w:left="4320" w:hanging="360"/>
      </w:pPr>
      <w:rPr>
        <w:rFonts w:ascii="Arial" w:hAnsi="Arial" w:hint="default"/>
      </w:rPr>
    </w:lvl>
    <w:lvl w:ilvl="6" w:tplc="424A62B2" w:tentative="1">
      <w:start w:val="1"/>
      <w:numFmt w:val="bullet"/>
      <w:lvlText w:val="•"/>
      <w:lvlJc w:val="left"/>
      <w:pPr>
        <w:tabs>
          <w:tab w:val="num" w:pos="5040"/>
        </w:tabs>
        <w:ind w:left="5040" w:hanging="360"/>
      </w:pPr>
      <w:rPr>
        <w:rFonts w:ascii="Arial" w:hAnsi="Arial" w:hint="default"/>
      </w:rPr>
    </w:lvl>
    <w:lvl w:ilvl="7" w:tplc="9D7C0F54" w:tentative="1">
      <w:start w:val="1"/>
      <w:numFmt w:val="bullet"/>
      <w:lvlText w:val="•"/>
      <w:lvlJc w:val="left"/>
      <w:pPr>
        <w:tabs>
          <w:tab w:val="num" w:pos="5760"/>
        </w:tabs>
        <w:ind w:left="5760" w:hanging="360"/>
      </w:pPr>
      <w:rPr>
        <w:rFonts w:ascii="Arial" w:hAnsi="Arial" w:hint="default"/>
      </w:rPr>
    </w:lvl>
    <w:lvl w:ilvl="8" w:tplc="613A7FA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7E0850CF"/>
    <w:multiLevelType w:val="hybridMultilevel"/>
    <w:tmpl w:val="AC9680B4"/>
    <w:lvl w:ilvl="0" w:tplc="22BE48C6">
      <w:start w:val="1"/>
      <w:numFmt w:val="bullet"/>
      <w:lvlText w:val="•"/>
      <w:lvlJc w:val="left"/>
      <w:pPr>
        <w:tabs>
          <w:tab w:val="num" w:pos="720"/>
        </w:tabs>
        <w:ind w:left="720" w:hanging="360"/>
      </w:pPr>
      <w:rPr>
        <w:rFonts w:ascii="Arial" w:hAnsi="Arial" w:hint="default"/>
      </w:rPr>
    </w:lvl>
    <w:lvl w:ilvl="1" w:tplc="20E69D66">
      <w:start w:val="1"/>
      <w:numFmt w:val="bullet"/>
      <w:lvlText w:val="•"/>
      <w:lvlJc w:val="left"/>
      <w:pPr>
        <w:tabs>
          <w:tab w:val="num" w:pos="1440"/>
        </w:tabs>
        <w:ind w:left="1440" w:hanging="360"/>
      </w:pPr>
      <w:rPr>
        <w:rFonts w:ascii="Arial" w:hAnsi="Arial" w:hint="default"/>
      </w:rPr>
    </w:lvl>
    <w:lvl w:ilvl="2" w:tplc="016CC44E" w:tentative="1">
      <w:start w:val="1"/>
      <w:numFmt w:val="bullet"/>
      <w:lvlText w:val="•"/>
      <w:lvlJc w:val="left"/>
      <w:pPr>
        <w:tabs>
          <w:tab w:val="num" w:pos="2160"/>
        </w:tabs>
        <w:ind w:left="2160" w:hanging="360"/>
      </w:pPr>
      <w:rPr>
        <w:rFonts w:ascii="Arial" w:hAnsi="Arial" w:hint="default"/>
      </w:rPr>
    </w:lvl>
    <w:lvl w:ilvl="3" w:tplc="7422AD76" w:tentative="1">
      <w:start w:val="1"/>
      <w:numFmt w:val="bullet"/>
      <w:lvlText w:val="•"/>
      <w:lvlJc w:val="left"/>
      <w:pPr>
        <w:tabs>
          <w:tab w:val="num" w:pos="2880"/>
        </w:tabs>
        <w:ind w:left="2880" w:hanging="360"/>
      </w:pPr>
      <w:rPr>
        <w:rFonts w:ascii="Arial" w:hAnsi="Arial" w:hint="default"/>
      </w:rPr>
    </w:lvl>
    <w:lvl w:ilvl="4" w:tplc="2B84C006" w:tentative="1">
      <w:start w:val="1"/>
      <w:numFmt w:val="bullet"/>
      <w:lvlText w:val="•"/>
      <w:lvlJc w:val="left"/>
      <w:pPr>
        <w:tabs>
          <w:tab w:val="num" w:pos="3600"/>
        </w:tabs>
        <w:ind w:left="3600" w:hanging="360"/>
      </w:pPr>
      <w:rPr>
        <w:rFonts w:ascii="Arial" w:hAnsi="Arial" w:hint="default"/>
      </w:rPr>
    </w:lvl>
    <w:lvl w:ilvl="5" w:tplc="3F9EDF4A" w:tentative="1">
      <w:start w:val="1"/>
      <w:numFmt w:val="bullet"/>
      <w:lvlText w:val="•"/>
      <w:lvlJc w:val="left"/>
      <w:pPr>
        <w:tabs>
          <w:tab w:val="num" w:pos="4320"/>
        </w:tabs>
        <w:ind w:left="4320" w:hanging="360"/>
      </w:pPr>
      <w:rPr>
        <w:rFonts w:ascii="Arial" w:hAnsi="Arial" w:hint="default"/>
      </w:rPr>
    </w:lvl>
    <w:lvl w:ilvl="6" w:tplc="A82E8634" w:tentative="1">
      <w:start w:val="1"/>
      <w:numFmt w:val="bullet"/>
      <w:lvlText w:val="•"/>
      <w:lvlJc w:val="left"/>
      <w:pPr>
        <w:tabs>
          <w:tab w:val="num" w:pos="5040"/>
        </w:tabs>
        <w:ind w:left="5040" w:hanging="360"/>
      </w:pPr>
      <w:rPr>
        <w:rFonts w:ascii="Arial" w:hAnsi="Arial" w:hint="default"/>
      </w:rPr>
    </w:lvl>
    <w:lvl w:ilvl="7" w:tplc="215C43B0" w:tentative="1">
      <w:start w:val="1"/>
      <w:numFmt w:val="bullet"/>
      <w:lvlText w:val="•"/>
      <w:lvlJc w:val="left"/>
      <w:pPr>
        <w:tabs>
          <w:tab w:val="num" w:pos="5760"/>
        </w:tabs>
        <w:ind w:left="5760" w:hanging="360"/>
      </w:pPr>
      <w:rPr>
        <w:rFonts w:ascii="Arial" w:hAnsi="Arial" w:hint="default"/>
      </w:rPr>
    </w:lvl>
    <w:lvl w:ilvl="8" w:tplc="29C2730C" w:tentative="1">
      <w:start w:val="1"/>
      <w:numFmt w:val="bullet"/>
      <w:lvlText w:val="•"/>
      <w:lvlJc w:val="left"/>
      <w:pPr>
        <w:tabs>
          <w:tab w:val="num" w:pos="6480"/>
        </w:tabs>
        <w:ind w:left="6480" w:hanging="360"/>
      </w:pPr>
      <w:rPr>
        <w:rFonts w:ascii="Arial" w:hAnsi="Arial" w:hint="default"/>
      </w:rPr>
    </w:lvl>
  </w:abstractNum>
  <w:num w:numId="1">
    <w:abstractNumId w:val="8"/>
  </w:num>
  <w:num w:numId="2">
    <w:abstractNumId w:val="6"/>
  </w:num>
  <w:num w:numId="3">
    <w:abstractNumId w:val="10"/>
  </w:num>
  <w:num w:numId="4">
    <w:abstractNumId w:val="2"/>
  </w:num>
  <w:num w:numId="5">
    <w:abstractNumId w:val="9"/>
  </w:num>
  <w:num w:numId="6">
    <w:abstractNumId w:val="12"/>
  </w:num>
  <w:num w:numId="7">
    <w:abstractNumId w:val="11"/>
  </w:num>
  <w:num w:numId="8">
    <w:abstractNumId w:val="4"/>
  </w:num>
  <w:num w:numId="9">
    <w:abstractNumId w:val="3"/>
  </w:num>
  <w:num w:numId="10">
    <w:abstractNumId w:val="13"/>
  </w:num>
  <w:num w:numId="11">
    <w:abstractNumId w:val="0"/>
  </w:num>
  <w:num w:numId="12">
    <w:abstractNumId w:val="1"/>
  </w:num>
  <w:num w:numId="13">
    <w:abstractNumId w:val="7"/>
  </w:num>
  <w:num w:numId="14">
    <w:abstractNumId w:val="5"/>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2A00"/>
    <w:rsid w:val="0013136D"/>
    <w:rsid w:val="001642E1"/>
    <w:rsid w:val="00196664"/>
    <w:rsid w:val="001B5342"/>
    <w:rsid w:val="002B5B81"/>
    <w:rsid w:val="002D023E"/>
    <w:rsid w:val="003116E9"/>
    <w:rsid w:val="00383FF5"/>
    <w:rsid w:val="00405B46"/>
    <w:rsid w:val="004721C0"/>
    <w:rsid w:val="00531991"/>
    <w:rsid w:val="005778B4"/>
    <w:rsid w:val="005E3B1F"/>
    <w:rsid w:val="005F12EA"/>
    <w:rsid w:val="005F7E40"/>
    <w:rsid w:val="00652819"/>
    <w:rsid w:val="006766EF"/>
    <w:rsid w:val="00686812"/>
    <w:rsid w:val="006B1539"/>
    <w:rsid w:val="006D12D1"/>
    <w:rsid w:val="006F14F0"/>
    <w:rsid w:val="00700A63"/>
    <w:rsid w:val="00832162"/>
    <w:rsid w:val="00876B28"/>
    <w:rsid w:val="008844B0"/>
    <w:rsid w:val="008926A7"/>
    <w:rsid w:val="008B47D5"/>
    <w:rsid w:val="00920A9C"/>
    <w:rsid w:val="009508AF"/>
    <w:rsid w:val="009925C6"/>
    <w:rsid w:val="00A1529F"/>
    <w:rsid w:val="00A23932"/>
    <w:rsid w:val="00A608C6"/>
    <w:rsid w:val="00AC54A4"/>
    <w:rsid w:val="00AF2A00"/>
    <w:rsid w:val="00B05A15"/>
    <w:rsid w:val="00B47DB4"/>
    <w:rsid w:val="00C300FC"/>
    <w:rsid w:val="00C475D3"/>
    <w:rsid w:val="00C97BED"/>
    <w:rsid w:val="00D265EC"/>
    <w:rsid w:val="00D427AC"/>
    <w:rsid w:val="00DD2D6E"/>
    <w:rsid w:val="00E146F5"/>
    <w:rsid w:val="00E263D1"/>
    <w:rsid w:val="00E636F1"/>
    <w:rsid w:val="00EB16B7"/>
    <w:rsid w:val="00EB21FE"/>
    <w:rsid w:val="00EE654A"/>
    <w:rsid w:val="00F03CCF"/>
    <w:rsid w:val="00F16F24"/>
    <w:rsid w:val="00F25720"/>
    <w:rsid w:val="00FA1E57"/>
    <w:rsid w:val="00FC7591"/>
    <w:rsid w:val="00FD7A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chartTrackingRefBased/>
  <w15:docId w15:val="{5D853BD9-FE6C-408C-980E-3D4A10D262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2A00"/>
    <w:rPr>
      <w:rFonts w:ascii="Times New Roman" w:eastAsia="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C5175E"/>
    <w:pPr>
      <w:tabs>
        <w:tab w:val="center" w:pos="4680"/>
        <w:tab w:val="right" w:pos="9360"/>
      </w:tabs>
    </w:pPr>
  </w:style>
  <w:style w:type="character" w:customStyle="1" w:styleId="HeaderChar">
    <w:name w:val="Header Char"/>
    <w:basedOn w:val="DefaultParagraphFont"/>
    <w:link w:val="Header"/>
    <w:uiPriority w:val="99"/>
    <w:semiHidden/>
    <w:rsid w:val="00C5175E"/>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C5175E"/>
    <w:pPr>
      <w:tabs>
        <w:tab w:val="center" w:pos="4680"/>
        <w:tab w:val="right" w:pos="9360"/>
      </w:tabs>
    </w:pPr>
  </w:style>
  <w:style w:type="character" w:customStyle="1" w:styleId="FooterChar">
    <w:name w:val="Footer Char"/>
    <w:basedOn w:val="DefaultParagraphFont"/>
    <w:link w:val="Footer"/>
    <w:uiPriority w:val="99"/>
    <w:rsid w:val="00C5175E"/>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C5175E"/>
    <w:rPr>
      <w:rFonts w:ascii="Tahoma" w:hAnsi="Tahoma" w:cs="Tahoma"/>
      <w:sz w:val="16"/>
      <w:szCs w:val="16"/>
    </w:rPr>
  </w:style>
  <w:style w:type="character" w:customStyle="1" w:styleId="BalloonTextChar">
    <w:name w:val="Balloon Text Char"/>
    <w:basedOn w:val="DefaultParagraphFont"/>
    <w:link w:val="BalloonText"/>
    <w:uiPriority w:val="99"/>
    <w:semiHidden/>
    <w:rsid w:val="00C5175E"/>
    <w:rPr>
      <w:rFonts w:ascii="Tahoma" w:eastAsia="Times New Roman" w:hAnsi="Tahoma" w:cs="Tahoma"/>
      <w:sz w:val="16"/>
      <w:szCs w:val="16"/>
    </w:rPr>
  </w:style>
  <w:style w:type="paragraph" w:customStyle="1" w:styleId="ColorfulList-Accent11">
    <w:name w:val="Colorful List - Accent 11"/>
    <w:basedOn w:val="Normal"/>
    <w:uiPriority w:val="34"/>
    <w:qFormat/>
    <w:rsid w:val="0040655A"/>
    <w:pPr>
      <w:ind w:left="720"/>
      <w:contextualSpacing/>
    </w:pPr>
  </w:style>
  <w:style w:type="paragraph" w:styleId="NoSpacing">
    <w:name w:val="No Spacing"/>
    <w:uiPriority w:val="1"/>
    <w:qFormat/>
    <w:rsid w:val="00C475D3"/>
    <w:rPr>
      <w:rFonts w:ascii="Times New Roman" w:eastAsiaTheme="minorHAnsi" w:hAnsi="Times New Roman"/>
      <w:bCs/>
    </w:rPr>
  </w:style>
  <w:style w:type="paragraph" w:styleId="ListParagraph">
    <w:name w:val="List Paragraph"/>
    <w:basedOn w:val="Normal"/>
    <w:uiPriority w:val="34"/>
    <w:qFormat/>
    <w:rsid w:val="00B47DB4"/>
    <w:pPr>
      <w:ind w:left="720"/>
      <w:contextualSpacing/>
    </w:pPr>
  </w:style>
  <w:style w:type="character" w:styleId="Hyperlink">
    <w:name w:val="Hyperlink"/>
    <w:basedOn w:val="DefaultParagraphFont"/>
    <w:uiPriority w:val="99"/>
    <w:unhideWhenUsed/>
    <w:rsid w:val="005778B4"/>
    <w:rPr>
      <w:color w:val="0000FF"/>
      <w:u w:val="single"/>
    </w:rPr>
  </w:style>
  <w:style w:type="paragraph" w:styleId="Title">
    <w:name w:val="Title"/>
    <w:basedOn w:val="Normal"/>
    <w:next w:val="Normal"/>
    <w:link w:val="TitleChar"/>
    <w:uiPriority w:val="10"/>
    <w:qFormat/>
    <w:rsid w:val="008844B0"/>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844B0"/>
    <w:rPr>
      <w:rFonts w:asciiTheme="majorHAnsi" w:eastAsiaTheme="majorEastAsia" w:hAnsiTheme="majorHAnsi" w:cstheme="majorBidi"/>
      <w:spacing w:val="-10"/>
      <w:kern w:val="28"/>
      <w:sz w:val="56"/>
      <w:szCs w:val="56"/>
    </w:rPr>
  </w:style>
  <w:style w:type="paragraph" w:styleId="NormalWeb">
    <w:name w:val="Normal (Web)"/>
    <w:basedOn w:val="Normal"/>
    <w:uiPriority w:val="99"/>
    <w:semiHidden/>
    <w:unhideWhenUsed/>
    <w:rsid w:val="008844B0"/>
    <w:pPr>
      <w:spacing w:before="100" w:beforeAutospacing="1" w:after="100" w:afterAutospacing="1"/>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59764252">
      <w:bodyDiv w:val="1"/>
      <w:marLeft w:val="0"/>
      <w:marRight w:val="0"/>
      <w:marTop w:val="0"/>
      <w:marBottom w:val="0"/>
      <w:divBdr>
        <w:top w:val="none" w:sz="0" w:space="0" w:color="auto"/>
        <w:left w:val="none" w:sz="0" w:space="0" w:color="auto"/>
        <w:bottom w:val="none" w:sz="0" w:space="0" w:color="auto"/>
        <w:right w:val="none" w:sz="0" w:space="0" w:color="auto"/>
      </w:divBdr>
      <w:divsChild>
        <w:div w:id="33308321">
          <w:marLeft w:val="0"/>
          <w:marRight w:val="0"/>
          <w:marTop w:val="0"/>
          <w:marBottom w:val="0"/>
          <w:divBdr>
            <w:top w:val="none" w:sz="0" w:space="0" w:color="auto"/>
            <w:left w:val="none" w:sz="0" w:space="0" w:color="auto"/>
            <w:bottom w:val="none" w:sz="0" w:space="0" w:color="auto"/>
            <w:right w:val="none" w:sz="0" w:space="0" w:color="auto"/>
          </w:divBdr>
        </w:div>
        <w:div w:id="1202131393">
          <w:marLeft w:val="0"/>
          <w:marRight w:val="0"/>
          <w:marTop w:val="0"/>
          <w:marBottom w:val="0"/>
          <w:divBdr>
            <w:top w:val="none" w:sz="0" w:space="0" w:color="auto"/>
            <w:left w:val="none" w:sz="0" w:space="0" w:color="auto"/>
            <w:bottom w:val="none" w:sz="0" w:space="0" w:color="auto"/>
            <w:right w:val="none" w:sz="0" w:space="0" w:color="auto"/>
          </w:divBdr>
        </w:div>
        <w:div w:id="539782879">
          <w:marLeft w:val="0"/>
          <w:marRight w:val="0"/>
          <w:marTop w:val="0"/>
          <w:marBottom w:val="0"/>
          <w:divBdr>
            <w:top w:val="none" w:sz="0" w:space="0" w:color="auto"/>
            <w:left w:val="none" w:sz="0" w:space="0" w:color="auto"/>
            <w:bottom w:val="none" w:sz="0" w:space="0" w:color="auto"/>
            <w:right w:val="none" w:sz="0" w:space="0" w:color="auto"/>
          </w:divBdr>
        </w:div>
        <w:div w:id="258605273">
          <w:marLeft w:val="0"/>
          <w:marRight w:val="0"/>
          <w:marTop w:val="0"/>
          <w:marBottom w:val="0"/>
          <w:divBdr>
            <w:top w:val="none" w:sz="0" w:space="0" w:color="auto"/>
            <w:left w:val="none" w:sz="0" w:space="0" w:color="auto"/>
            <w:bottom w:val="none" w:sz="0" w:space="0" w:color="auto"/>
            <w:right w:val="none" w:sz="0" w:space="0" w:color="auto"/>
          </w:divBdr>
        </w:div>
        <w:div w:id="244998496">
          <w:marLeft w:val="0"/>
          <w:marRight w:val="0"/>
          <w:marTop w:val="0"/>
          <w:marBottom w:val="0"/>
          <w:divBdr>
            <w:top w:val="none" w:sz="0" w:space="0" w:color="auto"/>
            <w:left w:val="none" w:sz="0" w:space="0" w:color="auto"/>
            <w:bottom w:val="none" w:sz="0" w:space="0" w:color="auto"/>
            <w:right w:val="none" w:sz="0" w:space="0" w:color="auto"/>
          </w:divBdr>
        </w:div>
        <w:div w:id="1319574218">
          <w:marLeft w:val="0"/>
          <w:marRight w:val="0"/>
          <w:marTop w:val="0"/>
          <w:marBottom w:val="0"/>
          <w:divBdr>
            <w:top w:val="none" w:sz="0" w:space="0" w:color="auto"/>
            <w:left w:val="none" w:sz="0" w:space="0" w:color="auto"/>
            <w:bottom w:val="none" w:sz="0" w:space="0" w:color="auto"/>
            <w:right w:val="none" w:sz="0" w:space="0" w:color="auto"/>
          </w:divBdr>
        </w:div>
        <w:div w:id="1509099256">
          <w:marLeft w:val="0"/>
          <w:marRight w:val="0"/>
          <w:marTop w:val="0"/>
          <w:marBottom w:val="0"/>
          <w:divBdr>
            <w:top w:val="none" w:sz="0" w:space="0" w:color="auto"/>
            <w:left w:val="none" w:sz="0" w:space="0" w:color="auto"/>
            <w:bottom w:val="none" w:sz="0" w:space="0" w:color="auto"/>
            <w:right w:val="none" w:sz="0" w:space="0" w:color="auto"/>
          </w:divBdr>
        </w:div>
        <w:div w:id="1796286919">
          <w:marLeft w:val="0"/>
          <w:marRight w:val="0"/>
          <w:marTop w:val="0"/>
          <w:marBottom w:val="0"/>
          <w:divBdr>
            <w:top w:val="none" w:sz="0" w:space="0" w:color="auto"/>
            <w:left w:val="none" w:sz="0" w:space="0" w:color="auto"/>
            <w:bottom w:val="none" w:sz="0" w:space="0" w:color="auto"/>
            <w:right w:val="none" w:sz="0" w:space="0" w:color="auto"/>
          </w:divBdr>
        </w:div>
      </w:divsChild>
    </w:div>
  </w:divs>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mailto:jstrock@umn.edu" TargetMode="External"/><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5.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jp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2185</Words>
  <Characters>12832</Characters>
  <Application>Microsoft Office Word</Application>
  <DocSecurity>4</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MN Dept of Agriculture</Company>
  <LinksUpToDate>false</LinksUpToDate>
  <CharactersWithSpaces>14988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rbodine</dc:creator>
  <cp:keywords/>
  <cp:lastModifiedBy>Paul Meints</cp:lastModifiedBy>
  <cp:revision>2</cp:revision>
  <cp:lastPrinted>2018-11-28T22:49:00Z</cp:lastPrinted>
  <dcterms:created xsi:type="dcterms:W3CDTF">2018-11-28T22:49:00Z</dcterms:created>
  <dcterms:modified xsi:type="dcterms:W3CDTF">2018-11-28T22:49:00Z</dcterms:modified>
</cp:coreProperties>
</file>