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4FD1" w14:textId="77777777" w:rsidR="00EB21FE" w:rsidRDefault="006D12D1" w:rsidP="00EB21FE">
      <w:pPr>
        <w:jc w:val="center"/>
        <w:rPr>
          <w:b/>
        </w:rPr>
      </w:pPr>
      <w:bookmarkStart w:id="0" w:name="_GoBack"/>
      <w:bookmarkEnd w:id="0"/>
      <w:r>
        <w:rPr>
          <w:b/>
          <w:noProof/>
        </w:rPr>
        <w:drawing>
          <wp:inline distT="0" distB="0" distL="0" distR="0" wp14:anchorId="35352EF5" wp14:editId="545733F6">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379ABEB2" w14:textId="77777777" w:rsidR="00EB21FE" w:rsidRPr="005552B8" w:rsidRDefault="00EB21FE" w:rsidP="00EB21FE">
      <w:pPr>
        <w:jc w:val="center"/>
        <w:rPr>
          <w:b/>
        </w:rPr>
      </w:pPr>
    </w:p>
    <w:p w14:paraId="46928E3A" w14:textId="77777777" w:rsidR="00EB21FE" w:rsidRPr="006C2300" w:rsidRDefault="00EB21FE" w:rsidP="00EB21FE">
      <w:pPr>
        <w:jc w:val="center"/>
        <w:rPr>
          <w:b/>
          <w:sz w:val="22"/>
          <w:szCs w:val="22"/>
        </w:rPr>
      </w:pPr>
      <w:r>
        <w:rPr>
          <w:b/>
          <w:smallCaps/>
        </w:rPr>
        <w:t xml:space="preserve">Progress Report </w:t>
      </w:r>
    </w:p>
    <w:p w14:paraId="7F671F8F" w14:textId="77777777" w:rsidR="00EB21FE" w:rsidRDefault="00EB21FE" w:rsidP="00EB21FE">
      <w:pPr>
        <w:rPr>
          <w:sz w:val="22"/>
          <w:szCs w:val="22"/>
        </w:rPr>
      </w:pPr>
    </w:p>
    <w:p w14:paraId="32329EA5" w14:textId="77777777" w:rsidR="00EB21FE" w:rsidRPr="006C2300" w:rsidRDefault="00EB21FE" w:rsidP="00EB21FE">
      <w:pPr>
        <w:rPr>
          <w:sz w:val="22"/>
          <w:szCs w:val="22"/>
        </w:rPr>
      </w:pPr>
    </w:p>
    <w:p w14:paraId="5AFCF6C8" w14:textId="77777777"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396541">
        <w:rPr>
          <w:sz w:val="22"/>
          <w:szCs w:val="22"/>
        </w:rPr>
        <w:t>Farmable Vegetative Buffers</w:t>
      </w:r>
    </w:p>
    <w:p w14:paraId="35944481" w14:textId="77777777" w:rsidR="006D12D1" w:rsidRDefault="006D12D1" w:rsidP="00EB21FE">
      <w:pPr>
        <w:rPr>
          <w:sz w:val="22"/>
          <w:szCs w:val="22"/>
        </w:rPr>
      </w:pPr>
      <w:r>
        <w:rPr>
          <w:sz w:val="22"/>
          <w:szCs w:val="22"/>
        </w:rPr>
        <w:t>PROJECT NUMBER:</w:t>
      </w:r>
    </w:p>
    <w:p w14:paraId="1414C748" w14:textId="44788A62"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396541">
        <w:rPr>
          <w:sz w:val="22"/>
          <w:szCs w:val="22"/>
        </w:rPr>
        <w:t xml:space="preserve"> </w:t>
      </w:r>
      <w:r w:rsidR="001B664A">
        <w:rPr>
          <w:sz w:val="22"/>
          <w:szCs w:val="22"/>
        </w:rPr>
        <w:t>May 1</w:t>
      </w:r>
      <w:r w:rsidR="00396541">
        <w:rPr>
          <w:sz w:val="22"/>
          <w:szCs w:val="22"/>
        </w:rPr>
        <w:t xml:space="preserve"> – </w:t>
      </w:r>
      <w:r w:rsidR="00E0697F">
        <w:rPr>
          <w:sz w:val="22"/>
          <w:szCs w:val="22"/>
        </w:rPr>
        <w:t>J</w:t>
      </w:r>
      <w:r w:rsidR="001B664A">
        <w:rPr>
          <w:sz w:val="22"/>
          <w:szCs w:val="22"/>
        </w:rPr>
        <w:t>uly</w:t>
      </w:r>
      <w:r w:rsidR="00396541">
        <w:rPr>
          <w:sz w:val="22"/>
          <w:szCs w:val="22"/>
        </w:rPr>
        <w:t xml:space="preserve"> 3</w:t>
      </w:r>
      <w:r w:rsidR="006D2F27">
        <w:rPr>
          <w:sz w:val="22"/>
          <w:szCs w:val="22"/>
        </w:rPr>
        <w:t>1</w:t>
      </w:r>
      <w:r w:rsidR="00396541">
        <w:rPr>
          <w:sz w:val="22"/>
          <w:szCs w:val="22"/>
        </w:rPr>
        <w:t>, 201</w:t>
      </w:r>
      <w:r w:rsidR="00E0697F">
        <w:rPr>
          <w:sz w:val="22"/>
          <w:szCs w:val="22"/>
        </w:rPr>
        <w:t>9</w:t>
      </w:r>
    </w:p>
    <w:p w14:paraId="7C2DD464" w14:textId="77777777" w:rsidR="00EB21FE" w:rsidRDefault="006D12D1" w:rsidP="00EB21FE">
      <w:pPr>
        <w:rPr>
          <w:sz w:val="22"/>
          <w:szCs w:val="22"/>
        </w:rPr>
      </w:pPr>
      <w:r>
        <w:rPr>
          <w:sz w:val="22"/>
          <w:szCs w:val="22"/>
        </w:rPr>
        <w:t>PRINCIPAL INVESTIGATOR</w:t>
      </w:r>
      <w:r w:rsidR="00EB21FE">
        <w:rPr>
          <w:sz w:val="22"/>
          <w:szCs w:val="22"/>
        </w:rPr>
        <w:t xml:space="preserve">: </w:t>
      </w:r>
      <w:r w:rsidR="00396541">
        <w:rPr>
          <w:sz w:val="22"/>
          <w:szCs w:val="22"/>
        </w:rPr>
        <w:t>John Baker</w:t>
      </w:r>
    </w:p>
    <w:p w14:paraId="053A0C39" w14:textId="77777777" w:rsidR="00EB21FE" w:rsidRDefault="00EB21FE" w:rsidP="006D12D1">
      <w:pPr>
        <w:rPr>
          <w:sz w:val="22"/>
          <w:szCs w:val="22"/>
        </w:rPr>
      </w:pPr>
      <w:r>
        <w:rPr>
          <w:sz w:val="22"/>
          <w:szCs w:val="22"/>
        </w:rPr>
        <w:t xml:space="preserve">ORGANIZATION: </w:t>
      </w:r>
      <w:r w:rsidR="00396541">
        <w:rPr>
          <w:sz w:val="22"/>
          <w:szCs w:val="22"/>
        </w:rPr>
        <w:t>USDA-ARS</w:t>
      </w:r>
    </w:p>
    <w:p w14:paraId="1EF39EFB" w14:textId="77777777" w:rsidR="00EB21FE" w:rsidRDefault="00EB21FE" w:rsidP="006D12D1">
      <w:pPr>
        <w:rPr>
          <w:sz w:val="22"/>
          <w:szCs w:val="22"/>
        </w:rPr>
      </w:pPr>
      <w:r>
        <w:rPr>
          <w:sz w:val="22"/>
          <w:szCs w:val="22"/>
        </w:rPr>
        <w:t xml:space="preserve">PHONE NUMBER: </w:t>
      </w:r>
      <w:r w:rsidR="00396541">
        <w:rPr>
          <w:sz w:val="22"/>
          <w:szCs w:val="22"/>
        </w:rPr>
        <w:t>(612) 625-4249</w:t>
      </w:r>
    </w:p>
    <w:p w14:paraId="0326C679" w14:textId="77777777" w:rsidR="00EB21FE" w:rsidRDefault="00EB21FE" w:rsidP="006D12D1">
      <w:pPr>
        <w:rPr>
          <w:sz w:val="22"/>
          <w:szCs w:val="22"/>
        </w:rPr>
      </w:pPr>
      <w:r>
        <w:rPr>
          <w:sz w:val="22"/>
          <w:szCs w:val="22"/>
        </w:rPr>
        <w:t xml:space="preserve">EMAIL: </w:t>
      </w:r>
      <w:r w:rsidR="00396541">
        <w:rPr>
          <w:sz w:val="22"/>
          <w:szCs w:val="22"/>
        </w:rPr>
        <w:t xml:space="preserve"> jbaker@umn.edu</w:t>
      </w:r>
    </w:p>
    <w:p w14:paraId="0198C7C8" w14:textId="77777777" w:rsidR="00EB21FE" w:rsidRDefault="00EB21FE" w:rsidP="00EB21FE">
      <w:pPr>
        <w:rPr>
          <w:sz w:val="22"/>
          <w:szCs w:val="22"/>
        </w:rPr>
      </w:pPr>
    </w:p>
    <w:p w14:paraId="5D35037F" w14:textId="4F8B507C" w:rsidR="00EB21FE" w:rsidRPr="00D248EF" w:rsidRDefault="006D12D1" w:rsidP="00D248EF">
      <w:pPr>
        <w:pStyle w:val="ListParagraph"/>
        <w:numPr>
          <w:ilvl w:val="0"/>
          <w:numId w:val="7"/>
        </w:numPr>
        <w:rPr>
          <w:sz w:val="22"/>
          <w:szCs w:val="22"/>
        </w:rPr>
      </w:pPr>
      <w:r w:rsidRPr="00D248EF">
        <w:rPr>
          <w:sz w:val="22"/>
          <w:szCs w:val="22"/>
        </w:rPr>
        <w:t>PROJECT ACTIVITIES COMPLETED DURING THE REPORTING PERIOD.</w:t>
      </w:r>
      <w:r w:rsidR="00EB21FE" w:rsidRPr="00D248EF">
        <w:rPr>
          <w:sz w:val="22"/>
          <w:szCs w:val="22"/>
        </w:rPr>
        <w:t xml:space="preserve"> (</w:t>
      </w:r>
      <w:r w:rsidR="008926A7" w:rsidRPr="00D248EF">
        <w:rPr>
          <w:i/>
          <w:sz w:val="22"/>
          <w:szCs w:val="22"/>
        </w:rPr>
        <w:t>Describe project progress s</w:t>
      </w:r>
      <w:r w:rsidR="00EB21FE" w:rsidRPr="00D248EF">
        <w:rPr>
          <w:i/>
          <w:sz w:val="22"/>
          <w:szCs w:val="22"/>
        </w:rPr>
        <w:t xml:space="preserve">pecific to </w:t>
      </w:r>
      <w:r w:rsidR="008926A7" w:rsidRPr="00D248EF">
        <w:rPr>
          <w:i/>
          <w:sz w:val="22"/>
          <w:szCs w:val="22"/>
        </w:rPr>
        <w:t xml:space="preserve">goals, objectives, and deliverables identified in </w:t>
      </w:r>
      <w:r w:rsidR="00EB16B7" w:rsidRPr="00D248EF">
        <w:rPr>
          <w:i/>
          <w:sz w:val="22"/>
          <w:szCs w:val="22"/>
        </w:rPr>
        <w:t>the project work</w:t>
      </w:r>
      <w:r w:rsidR="00EB21FE" w:rsidRPr="00D248EF">
        <w:rPr>
          <w:i/>
          <w:sz w:val="22"/>
          <w:szCs w:val="22"/>
        </w:rPr>
        <w:t>plan</w:t>
      </w:r>
      <w:r w:rsidR="008926A7" w:rsidRPr="00D248EF">
        <w:rPr>
          <w:i/>
          <w:sz w:val="22"/>
          <w:szCs w:val="22"/>
        </w:rPr>
        <w:t>.</w:t>
      </w:r>
      <w:r w:rsidR="00EB21FE" w:rsidRPr="00D248EF">
        <w:rPr>
          <w:sz w:val="22"/>
          <w:szCs w:val="22"/>
        </w:rPr>
        <w:t>)</w:t>
      </w:r>
    </w:p>
    <w:p w14:paraId="312B79AE" w14:textId="77777777" w:rsidR="00D248EF" w:rsidRDefault="00D248EF" w:rsidP="00D248EF">
      <w:pPr>
        <w:rPr>
          <w:sz w:val="22"/>
          <w:szCs w:val="22"/>
        </w:rPr>
      </w:pPr>
    </w:p>
    <w:p w14:paraId="6A51648C" w14:textId="5EF70391" w:rsidR="00D248EF" w:rsidRDefault="00D248EF" w:rsidP="00D248EF">
      <w:pPr>
        <w:rPr>
          <w:sz w:val="22"/>
          <w:szCs w:val="22"/>
        </w:rPr>
      </w:pPr>
      <w:r>
        <w:rPr>
          <w:sz w:val="22"/>
          <w:szCs w:val="22"/>
        </w:rPr>
        <w:t>We conducted a follow-up experiment to answer additional questions about N cycling in living mulch systems, and how it is affected by zone tillage.</w:t>
      </w:r>
    </w:p>
    <w:p w14:paraId="4550C477" w14:textId="468DED8F" w:rsidR="00D248EF" w:rsidRDefault="00D248EF" w:rsidP="00D248EF">
      <w:pPr>
        <w:rPr>
          <w:sz w:val="22"/>
          <w:szCs w:val="22"/>
        </w:rPr>
      </w:pPr>
    </w:p>
    <w:p w14:paraId="4DDF691B" w14:textId="712A577A" w:rsidR="00D248EF" w:rsidRPr="00D248EF" w:rsidRDefault="00D248EF" w:rsidP="00D248EF">
      <w:pPr>
        <w:rPr>
          <w:sz w:val="22"/>
          <w:szCs w:val="22"/>
        </w:rPr>
      </w:pPr>
      <w:r>
        <w:rPr>
          <w:sz w:val="22"/>
          <w:szCs w:val="22"/>
        </w:rPr>
        <w:t>Also, we continued work on establishment of a new 40 acre living mulch field to replace our original field, which we are losing due to the University’s decision to sell the land to a housing developer.</w:t>
      </w:r>
    </w:p>
    <w:p w14:paraId="55D406AE" w14:textId="77777777" w:rsidR="00396541" w:rsidRDefault="00396541" w:rsidP="00EB21FE">
      <w:pPr>
        <w:rPr>
          <w:sz w:val="22"/>
          <w:szCs w:val="22"/>
        </w:rPr>
      </w:pPr>
    </w:p>
    <w:p w14:paraId="615337A9" w14:textId="75BDB143" w:rsidR="00BD47D2" w:rsidRPr="00BD47D2" w:rsidRDefault="00BD47D2" w:rsidP="001B664A">
      <w:pPr>
        <w:pStyle w:val="MDPI13authornames"/>
        <w:spacing w:line="240" w:lineRule="auto"/>
        <w:rPr>
          <w:rFonts w:ascii="Cambria" w:hAnsi="Cambria" w:cstheme="minorHAnsi"/>
          <w:b w:val="0"/>
          <w:sz w:val="22"/>
        </w:rPr>
      </w:pPr>
      <w:r w:rsidRPr="00BD47D2">
        <w:rPr>
          <w:rFonts w:ascii="Cambria" w:hAnsi="Cambria" w:cstheme="minorHAnsi"/>
          <w:b w:val="0"/>
          <w:sz w:val="22"/>
        </w:rPr>
        <w:t xml:space="preserve">We submitted the following manuscript </w:t>
      </w:r>
      <w:r w:rsidR="00D248EF">
        <w:rPr>
          <w:rFonts w:ascii="Cambria" w:hAnsi="Cambria" w:cstheme="minorHAnsi"/>
          <w:b w:val="0"/>
          <w:sz w:val="22"/>
        </w:rPr>
        <w:t xml:space="preserve">to </w:t>
      </w:r>
      <w:r w:rsidR="00D248EF" w:rsidRPr="00D248EF">
        <w:rPr>
          <w:rFonts w:ascii="Cambria" w:hAnsi="Cambria" w:cs="Calibri (Body)"/>
          <w:b w:val="0"/>
          <w:i/>
          <w:sz w:val="22"/>
        </w:rPr>
        <w:t xml:space="preserve">Agronomy </w:t>
      </w:r>
      <w:r w:rsidRPr="00BD47D2">
        <w:rPr>
          <w:rFonts w:ascii="Cambria" w:hAnsi="Cambria" w:cstheme="minorHAnsi"/>
          <w:b w:val="0"/>
          <w:sz w:val="22"/>
        </w:rPr>
        <w:t xml:space="preserve">on </w:t>
      </w:r>
      <w:r w:rsidR="001B664A">
        <w:rPr>
          <w:rFonts w:ascii="Cambria" w:hAnsi="Cambria" w:cstheme="minorHAnsi"/>
          <w:b w:val="0"/>
          <w:sz w:val="22"/>
        </w:rPr>
        <w:t>June 13</w:t>
      </w:r>
      <w:r w:rsidRPr="00BD47D2">
        <w:rPr>
          <w:rFonts w:ascii="Cambria" w:hAnsi="Cambria" w:cstheme="minorHAnsi"/>
          <w:b w:val="0"/>
          <w:sz w:val="22"/>
        </w:rPr>
        <w:t xml:space="preserve">: </w:t>
      </w:r>
      <w:bookmarkStart w:id="1" w:name="_Hlk7530652"/>
      <w:r w:rsidR="001B664A" w:rsidRPr="001B664A">
        <w:rPr>
          <w:rFonts w:ascii="Cambria" w:hAnsi="Cambria"/>
          <w:b w:val="0"/>
          <w:snapToGrid w:val="0"/>
          <w:sz w:val="22"/>
        </w:rPr>
        <w:t>Kura Clover Living Mulch Reduces Fertilizer N Requirements and Increases Profitability of Maize</w:t>
      </w:r>
      <w:bookmarkEnd w:id="1"/>
      <w:r>
        <w:rPr>
          <w:rFonts w:ascii="Cambria" w:hAnsi="Cambria" w:cstheme="minorHAnsi"/>
          <w:sz w:val="22"/>
        </w:rPr>
        <w:t xml:space="preserve">. </w:t>
      </w:r>
      <w:r w:rsidRPr="00BD47D2">
        <w:rPr>
          <w:rFonts w:ascii="Cambria" w:hAnsi="Cambria"/>
          <w:b w:val="0"/>
          <w:sz w:val="22"/>
        </w:rPr>
        <w:t xml:space="preserve">Jonathan R. Alexander, </w:t>
      </w:r>
      <w:r w:rsidR="00D248EF" w:rsidRPr="00BD47D2">
        <w:rPr>
          <w:rFonts w:ascii="Cambria" w:hAnsi="Cambria"/>
          <w:b w:val="0"/>
          <w:sz w:val="22"/>
        </w:rPr>
        <w:t xml:space="preserve">John M. Baker, </w:t>
      </w:r>
      <w:r w:rsidRPr="00BD47D2">
        <w:rPr>
          <w:rFonts w:ascii="Cambria" w:hAnsi="Cambria"/>
          <w:b w:val="0"/>
          <w:sz w:val="22"/>
        </w:rPr>
        <w:t>Rodney T. Venterea, and Jeffrey A. Coulter</w:t>
      </w:r>
      <w:r>
        <w:rPr>
          <w:rFonts w:ascii="Cambria" w:hAnsi="Cambria"/>
          <w:b w:val="0"/>
          <w:sz w:val="22"/>
        </w:rPr>
        <w:t xml:space="preserve">. </w:t>
      </w:r>
    </w:p>
    <w:p w14:paraId="6324D1CD" w14:textId="77777777" w:rsidR="00396541" w:rsidRPr="00396541" w:rsidRDefault="00396541" w:rsidP="00396541">
      <w:pPr>
        <w:rPr>
          <w:sz w:val="22"/>
          <w:szCs w:val="22"/>
        </w:rPr>
      </w:pPr>
    </w:p>
    <w:p w14:paraId="16919C50"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6B2676B0" w14:textId="77777777" w:rsidR="00EB21FE" w:rsidRDefault="00EB21FE" w:rsidP="00EB21FE">
      <w:pPr>
        <w:rPr>
          <w:sz w:val="22"/>
          <w:szCs w:val="22"/>
        </w:rPr>
      </w:pPr>
    </w:p>
    <w:p w14:paraId="00E8A032" w14:textId="3B7EDB5C" w:rsidR="00504D68" w:rsidRPr="00504D68" w:rsidRDefault="00504D68" w:rsidP="00BD47D2">
      <w:pPr>
        <w:rPr>
          <w:rFonts w:ascii="Cambria" w:hAnsi="Cambria"/>
          <w:sz w:val="22"/>
          <w:szCs w:val="22"/>
        </w:rPr>
      </w:pPr>
      <w:r>
        <w:rPr>
          <w:rFonts w:ascii="Cambria" w:hAnsi="Cambria"/>
          <w:sz w:val="22"/>
          <w:szCs w:val="22"/>
        </w:rPr>
        <w:t>In the 2017 growing season, w</w:t>
      </w:r>
      <w:r w:rsidRPr="00504D68">
        <w:rPr>
          <w:rFonts w:ascii="Cambria" w:hAnsi="Cambria"/>
          <w:sz w:val="22"/>
          <w:szCs w:val="22"/>
        </w:rPr>
        <w:t>e found that in 1</w:t>
      </w:r>
      <w:r w:rsidRPr="00504D68">
        <w:rPr>
          <w:rFonts w:ascii="Cambria" w:hAnsi="Cambria"/>
          <w:sz w:val="22"/>
          <w:szCs w:val="22"/>
          <w:vertAlign w:val="superscript"/>
        </w:rPr>
        <w:t>st</w:t>
      </w:r>
      <w:r w:rsidRPr="00504D68">
        <w:rPr>
          <w:rFonts w:ascii="Cambria" w:hAnsi="Cambria"/>
          <w:sz w:val="22"/>
          <w:szCs w:val="22"/>
        </w:rPr>
        <w:t xml:space="preserve"> year corn following kura clover (corn planted into established kura clover using zone tillage), there was no response to added N, i.e. – no significant differences in yield across the range of applied N from 0 to 223 lb acre</w:t>
      </w:r>
      <w:r w:rsidRPr="00504D68">
        <w:rPr>
          <w:rFonts w:ascii="Cambria" w:hAnsi="Cambria"/>
          <w:sz w:val="22"/>
          <w:szCs w:val="22"/>
          <w:vertAlign w:val="superscript"/>
        </w:rPr>
        <w:t>-1</w:t>
      </w:r>
      <w:r w:rsidRPr="00504D68">
        <w:rPr>
          <w:rFonts w:ascii="Cambria" w:hAnsi="Cambria"/>
          <w:sz w:val="22"/>
          <w:szCs w:val="22"/>
        </w:rPr>
        <w:t>, with yields averaging approximately 200 bu acre</w:t>
      </w:r>
      <w:r w:rsidRPr="00504D68">
        <w:rPr>
          <w:rFonts w:ascii="Cambria" w:hAnsi="Cambria"/>
          <w:sz w:val="22"/>
          <w:szCs w:val="22"/>
          <w:vertAlign w:val="superscript"/>
        </w:rPr>
        <w:t>-1</w:t>
      </w:r>
      <w:r w:rsidRPr="00504D68">
        <w:rPr>
          <w:rFonts w:ascii="Cambria" w:hAnsi="Cambria"/>
          <w:sz w:val="22"/>
          <w:szCs w:val="22"/>
        </w:rPr>
        <w:t>.  For second year corn in kura living mulch, yields were optimized at an N rate of 107 lb acre</w:t>
      </w:r>
      <w:r w:rsidRPr="00504D68">
        <w:rPr>
          <w:rFonts w:ascii="Cambria" w:hAnsi="Cambria"/>
          <w:sz w:val="22"/>
          <w:szCs w:val="22"/>
          <w:vertAlign w:val="superscript"/>
        </w:rPr>
        <w:t>-1</w:t>
      </w:r>
      <w:r w:rsidRPr="00504D68">
        <w:rPr>
          <w:rFonts w:ascii="Cambria" w:hAnsi="Cambria"/>
          <w:sz w:val="22"/>
          <w:szCs w:val="22"/>
        </w:rPr>
        <w:t>, well below U of M recommendations.  Stover yields followed the same trends as grain yields.  Residual soil N at the end of the season was consistent with these results, i.e. – at optimum N rates (0 for 1</w:t>
      </w:r>
      <w:r w:rsidRPr="00504D68">
        <w:rPr>
          <w:rFonts w:ascii="Cambria" w:hAnsi="Cambria"/>
          <w:sz w:val="22"/>
          <w:szCs w:val="22"/>
          <w:vertAlign w:val="superscript"/>
        </w:rPr>
        <w:t>st</w:t>
      </w:r>
      <w:r w:rsidRPr="00504D68">
        <w:rPr>
          <w:rFonts w:ascii="Cambria" w:hAnsi="Cambria"/>
          <w:sz w:val="22"/>
          <w:szCs w:val="22"/>
        </w:rPr>
        <w:t xml:space="preserve"> year, 107 for 2</w:t>
      </w:r>
      <w:r w:rsidRPr="00504D68">
        <w:rPr>
          <w:rFonts w:ascii="Cambria" w:hAnsi="Cambria"/>
          <w:sz w:val="22"/>
          <w:szCs w:val="22"/>
          <w:vertAlign w:val="superscript"/>
        </w:rPr>
        <w:t>nd</w:t>
      </w:r>
      <w:r w:rsidRPr="00504D68">
        <w:rPr>
          <w:rFonts w:ascii="Cambria" w:hAnsi="Cambria"/>
          <w:sz w:val="22"/>
          <w:szCs w:val="22"/>
        </w:rPr>
        <w:t xml:space="preserve"> year) there was very little residual N susceptible to off-season leaching.</w:t>
      </w:r>
    </w:p>
    <w:p w14:paraId="702E9554" w14:textId="77777777" w:rsidR="00504D68" w:rsidRDefault="00504D68" w:rsidP="00BD47D2">
      <w:pPr>
        <w:rPr>
          <w:rFonts w:ascii="Cambria" w:hAnsi="Cambria"/>
          <w:sz w:val="22"/>
          <w:szCs w:val="22"/>
        </w:rPr>
      </w:pPr>
    </w:p>
    <w:p w14:paraId="654E2DD3" w14:textId="12A1106E" w:rsidR="00BD47D2" w:rsidRPr="00BD47D2" w:rsidRDefault="00504D68" w:rsidP="00BD47D2">
      <w:pPr>
        <w:rPr>
          <w:rFonts w:ascii="Cambria" w:hAnsi="Cambria"/>
          <w:sz w:val="22"/>
          <w:szCs w:val="22"/>
        </w:rPr>
      </w:pPr>
      <w:r>
        <w:rPr>
          <w:rFonts w:ascii="Cambria" w:hAnsi="Cambria"/>
          <w:sz w:val="22"/>
          <w:szCs w:val="22"/>
        </w:rPr>
        <w:t xml:space="preserve">In the 2018 growing season, we found </w:t>
      </w:r>
      <w:r w:rsidR="00BD47D2" w:rsidRPr="00BD47D2">
        <w:rPr>
          <w:rFonts w:ascii="Cambria" w:hAnsi="Cambria"/>
          <w:sz w:val="22"/>
          <w:szCs w:val="22"/>
        </w:rPr>
        <w:t xml:space="preserve">no </w:t>
      </w:r>
      <w:r>
        <w:rPr>
          <w:rFonts w:ascii="Cambria" w:hAnsi="Cambria"/>
          <w:sz w:val="22"/>
          <w:szCs w:val="22"/>
        </w:rPr>
        <w:t xml:space="preserve">yield </w:t>
      </w:r>
      <w:r w:rsidR="00BD47D2" w:rsidRPr="00BD47D2">
        <w:rPr>
          <w:rFonts w:ascii="Cambria" w:hAnsi="Cambria"/>
          <w:sz w:val="22"/>
          <w:szCs w:val="22"/>
        </w:rPr>
        <w:t>response to added N in either the first or second year corn in the kura living mulch system.  Average yield across all plots was 213 bu/ac, slightly exceeding the station average of 210 bu/ac.</w:t>
      </w:r>
    </w:p>
    <w:p w14:paraId="0340E594" w14:textId="77777777" w:rsidR="00BD47D2" w:rsidRPr="00BD47D2" w:rsidRDefault="00BD47D2" w:rsidP="00BD47D2">
      <w:pPr>
        <w:rPr>
          <w:rFonts w:ascii="Cambria" w:hAnsi="Cambria"/>
          <w:sz w:val="22"/>
          <w:szCs w:val="22"/>
        </w:rPr>
      </w:pPr>
    </w:p>
    <w:p w14:paraId="6BB3FDC9"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t>Findings from spring management study:</w:t>
      </w:r>
    </w:p>
    <w:p w14:paraId="731BE980"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lastRenderedPageBreak/>
        <w:t>There were no significant differences in soil N enrichment from retaining or harvesting clover residue pre- row establishment, therefore, we conclude that a pre-plant forage harvest will not reduce N-credits from the living mulch.</w:t>
      </w:r>
    </w:p>
    <w:p w14:paraId="10D9D069" w14:textId="77777777" w:rsidR="00BD47D2" w:rsidRPr="00BD47D2" w:rsidRDefault="00BD47D2" w:rsidP="00BD47D2">
      <w:pPr>
        <w:rPr>
          <w:rFonts w:ascii="Cambria" w:hAnsi="Cambria"/>
          <w:color w:val="000000"/>
          <w:sz w:val="18"/>
          <w:szCs w:val="18"/>
        </w:rPr>
      </w:pPr>
    </w:p>
    <w:p w14:paraId="0F1CF7D5"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t>Strip-tillage increased soil N enrichment by 144% over band herbicide kill row establishment.</w:t>
      </w:r>
    </w:p>
    <w:p w14:paraId="655C55E2" w14:textId="77777777" w:rsidR="00BD47D2" w:rsidRPr="00BD47D2" w:rsidRDefault="00BD47D2" w:rsidP="00BD47D2">
      <w:pPr>
        <w:rPr>
          <w:rFonts w:ascii="Cambria" w:hAnsi="Cambria"/>
          <w:color w:val="000000"/>
          <w:sz w:val="22"/>
          <w:szCs w:val="22"/>
        </w:rPr>
      </w:pPr>
    </w:p>
    <w:p w14:paraId="22579F16" w14:textId="77777777" w:rsidR="00BD47D2" w:rsidRPr="00BD47D2" w:rsidRDefault="00BD47D2" w:rsidP="00BD47D2">
      <w:pPr>
        <w:rPr>
          <w:rFonts w:ascii="Cambria" w:hAnsi="Cambria"/>
          <w:color w:val="000000"/>
          <w:sz w:val="22"/>
          <w:szCs w:val="22"/>
        </w:rPr>
      </w:pPr>
      <w:r w:rsidRPr="00BD47D2">
        <w:rPr>
          <w:rFonts w:ascii="Cambria" w:hAnsi="Cambria"/>
          <w:color w:val="000000"/>
          <w:sz w:val="22"/>
          <w:szCs w:val="22"/>
        </w:rPr>
        <w:t>Nitrous oxide emissions from managed KCLM were significantly higher than unmanaged clover at p&lt;0.1, with &gt;2 kg/ha from 3 of the 4 treatments over a 6 week sampling period.</w:t>
      </w:r>
    </w:p>
    <w:p w14:paraId="167EDC9F" w14:textId="77777777" w:rsidR="00BD47D2" w:rsidRPr="00D81183" w:rsidRDefault="00BD47D2" w:rsidP="00BD47D2"/>
    <w:p w14:paraId="2B5EFF00" w14:textId="31977AFE" w:rsidR="008926A7" w:rsidRDefault="00F32978" w:rsidP="00EB21FE">
      <w:pPr>
        <w:rPr>
          <w:sz w:val="22"/>
          <w:szCs w:val="22"/>
        </w:rPr>
      </w:pPr>
      <w:r>
        <w:rPr>
          <w:sz w:val="22"/>
          <w:szCs w:val="22"/>
        </w:rPr>
        <w:t>Findings from spring 2019</w:t>
      </w:r>
    </w:p>
    <w:p w14:paraId="1B563466" w14:textId="5524E387" w:rsidR="00F32978" w:rsidRDefault="00F32978" w:rsidP="00EB21FE">
      <w:pPr>
        <w:rPr>
          <w:sz w:val="22"/>
          <w:szCs w:val="22"/>
        </w:rPr>
      </w:pPr>
    </w:p>
    <w:p w14:paraId="7D327F6B" w14:textId="77777777" w:rsidR="00F32978" w:rsidRPr="00F32978" w:rsidRDefault="00F32978" w:rsidP="00F32978">
      <w:pPr>
        <w:rPr>
          <w:rFonts w:ascii="Cambria" w:hAnsi="Cambria"/>
          <w:color w:val="000000"/>
          <w:sz w:val="22"/>
          <w:szCs w:val="18"/>
        </w:rPr>
      </w:pPr>
      <w:r w:rsidRPr="00F32978">
        <w:rPr>
          <w:rFonts w:ascii="Cambria" w:hAnsi="Cambria"/>
          <w:color w:val="000000"/>
          <w:sz w:val="22"/>
          <w:szCs w:val="18"/>
        </w:rPr>
        <w:t>Our study investigating the effects on kura clover living mulch management on clover root and above-ground biomass dynamics found that living clover roots are present at roughly 8 tonnes per hectare prior to mowing and tillage management. Above-ground biomass was roughly 1/10th of the root biomass in the early spring, but clover shoots accumulated 400 kg/ha between 16 May and 21 May, even after strip-tillage management.</w:t>
      </w:r>
    </w:p>
    <w:p w14:paraId="154F2422" w14:textId="77777777" w:rsidR="00F32978" w:rsidRPr="00F32978" w:rsidRDefault="00F32978" w:rsidP="00F32978">
      <w:pPr>
        <w:rPr>
          <w:rFonts w:ascii="Cambria" w:hAnsi="Cambria"/>
          <w:color w:val="000000"/>
          <w:sz w:val="22"/>
          <w:szCs w:val="18"/>
        </w:rPr>
      </w:pPr>
    </w:p>
    <w:p w14:paraId="1829F45C" w14:textId="77777777" w:rsidR="00F32978" w:rsidRPr="00F32978" w:rsidRDefault="00F32978" w:rsidP="00F32978">
      <w:pPr>
        <w:rPr>
          <w:rFonts w:ascii="Cambria" w:hAnsi="Cambria"/>
          <w:color w:val="000000"/>
          <w:sz w:val="22"/>
          <w:szCs w:val="18"/>
        </w:rPr>
      </w:pPr>
      <w:r w:rsidRPr="00F32978">
        <w:rPr>
          <w:rFonts w:ascii="Cambria" w:hAnsi="Cambria"/>
          <w:color w:val="000000"/>
          <w:sz w:val="22"/>
          <w:szCs w:val="18"/>
        </w:rPr>
        <w:t>We are continuing to sample root and shoot biomass pools along with corn development with goals to determine kura clovers physiological response to stress under prolonged shading. These data will aid in our understanding of clover resilience under intensive management to facilitate the design of crop rotations that maintain clover health and realize observed agronomic and environmental benefits.</w:t>
      </w:r>
    </w:p>
    <w:p w14:paraId="03398DE9" w14:textId="77777777" w:rsidR="00F32978" w:rsidRDefault="00F32978" w:rsidP="00EB21FE">
      <w:pPr>
        <w:rPr>
          <w:sz w:val="22"/>
          <w:szCs w:val="22"/>
        </w:rPr>
      </w:pPr>
    </w:p>
    <w:p w14:paraId="76695BCB" w14:textId="77777777" w:rsidR="008926A7" w:rsidRPr="00E67F90" w:rsidRDefault="008926A7" w:rsidP="00EB21FE">
      <w:pPr>
        <w:rPr>
          <w:sz w:val="22"/>
          <w:szCs w:val="22"/>
        </w:rPr>
      </w:pPr>
    </w:p>
    <w:p w14:paraId="42F36ECF"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0FEEE2FA" w14:textId="72E934D1" w:rsidR="00EB21FE" w:rsidRDefault="00EB21FE" w:rsidP="00EB21FE">
      <w:pPr>
        <w:rPr>
          <w:sz w:val="22"/>
          <w:szCs w:val="22"/>
        </w:rPr>
      </w:pPr>
    </w:p>
    <w:p w14:paraId="3EB372F0" w14:textId="257B173C" w:rsidR="00BD47D2" w:rsidRPr="00BD47D2" w:rsidRDefault="00201D2A" w:rsidP="00BD47D2">
      <w:pPr>
        <w:rPr>
          <w:rFonts w:ascii="Cambria" w:hAnsi="Cambria"/>
          <w:sz w:val="22"/>
          <w:szCs w:val="22"/>
        </w:rPr>
      </w:pPr>
      <w:r>
        <w:rPr>
          <w:rFonts w:ascii="Cambria" w:hAnsi="Cambria"/>
          <w:sz w:val="22"/>
          <w:szCs w:val="22"/>
        </w:rPr>
        <w:t>No specific challenges.</w:t>
      </w:r>
    </w:p>
    <w:p w14:paraId="779C2DE2" w14:textId="25B9F625" w:rsidR="00BD47D2" w:rsidRPr="00E67F90" w:rsidRDefault="00BD47D2" w:rsidP="00EB21FE">
      <w:pPr>
        <w:rPr>
          <w:sz w:val="22"/>
          <w:szCs w:val="22"/>
        </w:rPr>
      </w:pPr>
    </w:p>
    <w:p w14:paraId="6F412363" w14:textId="77777777" w:rsidR="00396541" w:rsidRPr="00E67F90" w:rsidRDefault="00396541" w:rsidP="00EB21FE">
      <w:pPr>
        <w:rPr>
          <w:sz w:val="22"/>
          <w:szCs w:val="22"/>
        </w:rPr>
      </w:pPr>
    </w:p>
    <w:p w14:paraId="30F77A83"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371066BC" w14:textId="1A23E514" w:rsidR="00EB21FE" w:rsidRDefault="00EB21FE" w:rsidP="00EB21FE">
      <w:pPr>
        <w:rPr>
          <w:sz w:val="22"/>
          <w:szCs w:val="22"/>
        </w:rPr>
      </w:pPr>
    </w:p>
    <w:p w14:paraId="6E1800D0" w14:textId="3FAA572B" w:rsidR="00BD47D2" w:rsidRDefault="00BD47D2" w:rsidP="00EB21FE">
      <w:pPr>
        <w:rPr>
          <w:sz w:val="22"/>
          <w:szCs w:val="22"/>
        </w:rPr>
      </w:pPr>
      <w:r>
        <w:rPr>
          <w:sz w:val="22"/>
          <w:szCs w:val="22"/>
        </w:rPr>
        <w:t>Project remains on budget.</w:t>
      </w:r>
    </w:p>
    <w:p w14:paraId="04DED049" w14:textId="77777777" w:rsidR="00BD47D2" w:rsidRDefault="00BD47D2" w:rsidP="00EB21FE">
      <w:pPr>
        <w:rPr>
          <w:sz w:val="22"/>
          <w:szCs w:val="22"/>
        </w:rPr>
      </w:pPr>
    </w:p>
    <w:p w14:paraId="0B420168" w14:textId="77777777"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78B0E459" w14:textId="0314967C" w:rsidR="00396541" w:rsidRDefault="00396541" w:rsidP="00EB21FE">
      <w:pPr>
        <w:rPr>
          <w:i/>
          <w:sz w:val="22"/>
          <w:szCs w:val="22"/>
        </w:rPr>
      </w:pPr>
    </w:p>
    <w:p w14:paraId="47DDB85C" w14:textId="2D9FD491" w:rsidR="004E2375" w:rsidRPr="007A5E8F" w:rsidRDefault="004E2375" w:rsidP="00EB21FE">
      <w:pPr>
        <w:rPr>
          <w:b/>
          <w:sz w:val="22"/>
          <w:szCs w:val="22"/>
        </w:rPr>
      </w:pPr>
      <w:r w:rsidRPr="007A5E8F">
        <w:rPr>
          <w:b/>
          <w:sz w:val="22"/>
          <w:szCs w:val="22"/>
        </w:rPr>
        <w:t>Outreach Publications</w:t>
      </w:r>
    </w:p>
    <w:p w14:paraId="67AA7812" w14:textId="77777777" w:rsidR="004E2375" w:rsidRPr="004E2375" w:rsidRDefault="004E2375" w:rsidP="00EB21FE">
      <w:pPr>
        <w:rPr>
          <w:sz w:val="22"/>
          <w:szCs w:val="22"/>
        </w:rPr>
      </w:pPr>
    </w:p>
    <w:p w14:paraId="4C579F0E" w14:textId="77777777" w:rsidR="00201D2A" w:rsidRPr="00201D2A" w:rsidRDefault="00201D2A" w:rsidP="00201D2A">
      <w:r w:rsidRPr="00201D2A">
        <w:rPr>
          <w:rFonts w:ascii="Helvetica" w:hAnsi="Helvetica"/>
          <w:color w:val="000000"/>
          <w:sz w:val="18"/>
          <w:szCs w:val="18"/>
        </w:rPr>
        <w:t>Coulter, J.A., J.R. Alexander, J.M. Baker, and R.T. Venterea. 2019. Corn production in kura clover living mulch. In: Proc. 72nd Northeastern Corn Improvement Conf., 12 Feb. 2019, Ithaca, NY. p. 2</w:t>
      </w:r>
    </w:p>
    <w:p w14:paraId="510C7667" w14:textId="63563697" w:rsidR="00201D2A" w:rsidRDefault="00201D2A" w:rsidP="00EB21FE">
      <w:pPr>
        <w:rPr>
          <w:i/>
          <w:sz w:val="22"/>
          <w:szCs w:val="22"/>
        </w:rPr>
      </w:pPr>
    </w:p>
    <w:p w14:paraId="64397D32" w14:textId="77777777" w:rsidR="00201D2A" w:rsidRPr="00201D2A" w:rsidRDefault="00201D2A" w:rsidP="00201D2A">
      <w:r w:rsidRPr="00201D2A">
        <w:rPr>
          <w:rFonts w:ascii="Helvetica" w:hAnsi="Helvetica"/>
          <w:color w:val="000000"/>
          <w:sz w:val="18"/>
          <w:szCs w:val="18"/>
        </w:rPr>
        <w:t>Alexander, J., J. Coulter, J. Baker, and R. Venterea. 2019. Kura clover living mulch-corn systems provide forage and environmental benefits. In: Forage Focus, May issue, Midwest Forage Assoc., St. Paul, MN. p. 3, 8.</w:t>
      </w:r>
    </w:p>
    <w:p w14:paraId="7D79243B" w14:textId="4970BBAD" w:rsidR="00201D2A" w:rsidRDefault="00201D2A" w:rsidP="00EB21FE">
      <w:pPr>
        <w:rPr>
          <w:i/>
          <w:sz w:val="22"/>
          <w:szCs w:val="22"/>
        </w:rPr>
      </w:pPr>
    </w:p>
    <w:p w14:paraId="06C2A5DC" w14:textId="4E0614D5" w:rsidR="004E2375" w:rsidRPr="007A5E8F" w:rsidRDefault="004E2375" w:rsidP="00EB21FE">
      <w:pPr>
        <w:rPr>
          <w:b/>
          <w:sz w:val="22"/>
          <w:szCs w:val="22"/>
        </w:rPr>
      </w:pPr>
      <w:r w:rsidRPr="007A5E8F">
        <w:rPr>
          <w:b/>
          <w:sz w:val="22"/>
          <w:szCs w:val="22"/>
        </w:rPr>
        <w:t>Outreach Activities</w:t>
      </w:r>
    </w:p>
    <w:p w14:paraId="5A59FC7B" w14:textId="77777777" w:rsidR="004E2375" w:rsidRDefault="004E2375" w:rsidP="00EB21FE">
      <w:pPr>
        <w:rPr>
          <w:sz w:val="22"/>
          <w:szCs w:val="22"/>
        </w:rPr>
      </w:pPr>
    </w:p>
    <w:p w14:paraId="04DCA74E" w14:textId="11CD29A0" w:rsidR="00201D2A" w:rsidRDefault="00201D2A" w:rsidP="00EB21FE">
      <w:pPr>
        <w:rPr>
          <w:sz w:val="22"/>
          <w:szCs w:val="22"/>
        </w:rPr>
      </w:pPr>
      <w:r>
        <w:rPr>
          <w:sz w:val="22"/>
          <w:szCs w:val="22"/>
        </w:rPr>
        <w:t xml:space="preserve">May 31 – Showed our </w:t>
      </w:r>
      <w:r w:rsidR="006E2914">
        <w:rPr>
          <w:sz w:val="22"/>
          <w:szCs w:val="22"/>
        </w:rPr>
        <w:t xml:space="preserve">MCGA </w:t>
      </w:r>
      <w:r>
        <w:rPr>
          <w:sz w:val="22"/>
          <w:szCs w:val="22"/>
        </w:rPr>
        <w:t>research plots to visiting scientists from France.</w:t>
      </w:r>
    </w:p>
    <w:p w14:paraId="62882823" w14:textId="1C78C19A" w:rsidR="00201D2A" w:rsidRDefault="00201D2A" w:rsidP="00EB21FE">
      <w:pPr>
        <w:rPr>
          <w:sz w:val="22"/>
          <w:szCs w:val="22"/>
        </w:rPr>
      </w:pPr>
    </w:p>
    <w:p w14:paraId="5FA7E039" w14:textId="265A3761" w:rsidR="00201D2A" w:rsidRPr="00201D2A" w:rsidRDefault="00201D2A" w:rsidP="00EB21FE">
      <w:pPr>
        <w:rPr>
          <w:sz w:val="22"/>
          <w:szCs w:val="22"/>
        </w:rPr>
      </w:pPr>
      <w:r>
        <w:rPr>
          <w:sz w:val="22"/>
          <w:szCs w:val="22"/>
        </w:rPr>
        <w:lastRenderedPageBreak/>
        <w:t>June 24 – Provided advice on corn/kura living mulch production to Corey Hamza, crop consultant.</w:t>
      </w:r>
    </w:p>
    <w:p w14:paraId="49B1D728" w14:textId="77777777" w:rsidR="00201D2A" w:rsidRDefault="00201D2A" w:rsidP="00987010">
      <w:pPr>
        <w:rPr>
          <w:rFonts w:ascii="Cambria" w:hAnsi="Cambria"/>
          <w:color w:val="000000"/>
          <w:sz w:val="22"/>
          <w:szCs w:val="22"/>
        </w:rPr>
      </w:pPr>
    </w:p>
    <w:p w14:paraId="0E998ECD" w14:textId="4937D100" w:rsidR="00987010" w:rsidRDefault="00201D2A" w:rsidP="00987010">
      <w:pPr>
        <w:rPr>
          <w:rFonts w:ascii="Cambria" w:hAnsi="Cambria"/>
          <w:color w:val="000000"/>
          <w:sz w:val="22"/>
          <w:szCs w:val="22"/>
        </w:rPr>
      </w:pPr>
      <w:r>
        <w:rPr>
          <w:rFonts w:ascii="Cambria" w:hAnsi="Cambria"/>
          <w:color w:val="000000"/>
          <w:sz w:val="22"/>
          <w:szCs w:val="22"/>
        </w:rPr>
        <w:t>July 23 - The Minnesota Landscape Arboretum asked us to establish a Kura Clover Living Mulch demonstration plot to be a part of their new Agriculture Exhibit.  We planted kura clover on the plot (60’ x 200’).  It will be managed as a forage until the clover is established, and then corn will be planted into it each summer.  Support from Minnesota Corn will be acknowledged on any literature or signage associated with the display.</w:t>
      </w:r>
    </w:p>
    <w:p w14:paraId="7D59D06D" w14:textId="799DE738" w:rsidR="004E2375" w:rsidRDefault="004E2375" w:rsidP="00987010">
      <w:pPr>
        <w:rPr>
          <w:rFonts w:ascii="Cambria" w:hAnsi="Cambria"/>
          <w:color w:val="000000"/>
          <w:sz w:val="22"/>
          <w:szCs w:val="22"/>
        </w:rPr>
      </w:pPr>
    </w:p>
    <w:p w14:paraId="39BC58D6" w14:textId="1A07E2FB" w:rsidR="004E2375" w:rsidRPr="007A5E8F" w:rsidRDefault="004E2375" w:rsidP="00987010">
      <w:pPr>
        <w:rPr>
          <w:rFonts w:ascii="Cambria" w:hAnsi="Cambria"/>
          <w:b/>
          <w:color w:val="000000"/>
          <w:sz w:val="22"/>
          <w:szCs w:val="22"/>
        </w:rPr>
      </w:pPr>
      <w:r w:rsidRPr="007A5E8F">
        <w:rPr>
          <w:rFonts w:ascii="Cambria" w:hAnsi="Cambria"/>
          <w:b/>
          <w:color w:val="000000"/>
          <w:sz w:val="22"/>
          <w:szCs w:val="22"/>
        </w:rPr>
        <w:t>Other</w:t>
      </w:r>
    </w:p>
    <w:p w14:paraId="3B9B6A83" w14:textId="5451E753" w:rsidR="004E2375" w:rsidRDefault="004E2375" w:rsidP="00987010">
      <w:pPr>
        <w:rPr>
          <w:rFonts w:ascii="Cambria" w:hAnsi="Cambria"/>
          <w:color w:val="000000"/>
          <w:sz w:val="22"/>
          <w:szCs w:val="22"/>
        </w:rPr>
      </w:pPr>
    </w:p>
    <w:p w14:paraId="65243CC8" w14:textId="1E664043" w:rsidR="004E2375" w:rsidRDefault="004E2375" w:rsidP="00987010">
      <w:pPr>
        <w:rPr>
          <w:rFonts w:ascii="Cambria" w:hAnsi="Cambria"/>
          <w:color w:val="000000"/>
          <w:sz w:val="22"/>
          <w:szCs w:val="22"/>
        </w:rPr>
      </w:pPr>
      <w:r>
        <w:rPr>
          <w:rFonts w:ascii="Cambria" w:hAnsi="Cambria"/>
          <w:color w:val="000000"/>
          <w:sz w:val="22"/>
          <w:szCs w:val="22"/>
        </w:rPr>
        <w:t>We provided advice and kura clover seed to the Central Lakes Community College Agriculture and Energy Center in Staples for establishment of corn/kura clover living mulch systems on 3 farms in the Central Sands region.  They are part of an LCCMR project designed to test and demonstrate farming practices to improve water quality in wellhead protection areas.</w:t>
      </w:r>
    </w:p>
    <w:p w14:paraId="53BC10EC" w14:textId="70E20B9E" w:rsidR="007A5E8F" w:rsidRDefault="007A5E8F" w:rsidP="00987010">
      <w:pPr>
        <w:rPr>
          <w:rFonts w:ascii="Cambria" w:hAnsi="Cambria"/>
          <w:color w:val="000000"/>
          <w:sz w:val="22"/>
          <w:szCs w:val="22"/>
        </w:rPr>
      </w:pPr>
    </w:p>
    <w:p w14:paraId="2AE49D18" w14:textId="1AF2CD07" w:rsidR="007A5E8F" w:rsidRDefault="007A5E8F" w:rsidP="00987010">
      <w:pPr>
        <w:rPr>
          <w:rFonts w:ascii="Cambria" w:hAnsi="Cambria"/>
          <w:color w:val="000000"/>
          <w:sz w:val="22"/>
          <w:szCs w:val="22"/>
        </w:rPr>
      </w:pPr>
      <w:r>
        <w:rPr>
          <w:rFonts w:ascii="Cambria" w:hAnsi="Cambria"/>
          <w:color w:val="000000"/>
          <w:sz w:val="22"/>
          <w:szCs w:val="22"/>
        </w:rPr>
        <w:t>Jon Alexander successfully defended his MS research funded by this project on June 26, and began a Ph.D. program with us, continuing his living mulch research.</w:t>
      </w:r>
    </w:p>
    <w:p w14:paraId="4A02A3A2" w14:textId="77777777" w:rsidR="004E2375" w:rsidRPr="00987010" w:rsidRDefault="004E2375" w:rsidP="00987010">
      <w:pPr>
        <w:rPr>
          <w:rFonts w:ascii="Cambria" w:hAnsi="Cambria"/>
          <w:color w:val="000000"/>
          <w:sz w:val="22"/>
          <w:szCs w:val="22"/>
        </w:rPr>
      </w:pPr>
    </w:p>
    <w:p w14:paraId="3407FD9B" w14:textId="77777777" w:rsidR="00987010" w:rsidRPr="00987010" w:rsidRDefault="00987010" w:rsidP="00987010"/>
    <w:p w14:paraId="72CDEDDF" w14:textId="77777777" w:rsidR="00987010" w:rsidRPr="00987010" w:rsidRDefault="00987010" w:rsidP="00EB21FE">
      <w:pPr>
        <w:rPr>
          <w:sz w:val="22"/>
          <w:szCs w:val="22"/>
        </w:rPr>
      </w:pPr>
    </w:p>
    <w:sectPr w:rsidR="00987010" w:rsidRPr="00987010"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DD8D" w14:textId="77777777" w:rsidR="00F846FA" w:rsidRDefault="00F846FA" w:rsidP="00EB21FE">
      <w:r>
        <w:separator/>
      </w:r>
    </w:p>
  </w:endnote>
  <w:endnote w:type="continuationSeparator" w:id="0">
    <w:p w14:paraId="5FD3E335" w14:textId="77777777" w:rsidR="00F846FA" w:rsidRDefault="00F846FA"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Body)">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26EB7" w14:textId="77777777" w:rsidR="00F846FA" w:rsidRDefault="00F846FA" w:rsidP="00EB21FE">
      <w:r>
        <w:separator/>
      </w:r>
    </w:p>
  </w:footnote>
  <w:footnote w:type="continuationSeparator" w:id="0">
    <w:p w14:paraId="42E9A1EB" w14:textId="77777777" w:rsidR="00F846FA" w:rsidRDefault="00F846FA"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B1FBE"/>
    <w:multiLevelType w:val="hybridMultilevel"/>
    <w:tmpl w:val="0FDA75A2"/>
    <w:lvl w:ilvl="0" w:tplc="F7B22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553E0"/>
    <w:rsid w:val="001B664A"/>
    <w:rsid w:val="001D6904"/>
    <w:rsid w:val="001E2EFE"/>
    <w:rsid w:val="00201A62"/>
    <w:rsid w:val="00201D2A"/>
    <w:rsid w:val="00202354"/>
    <w:rsid w:val="002B2720"/>
    <w:rsid w:val="002E44D6"/>
    <w:rsid w:val="003116E9"/>
    <w:rsid w:val="00383FF5"/>
    <w:rsid w:val="00396541"/>
    <w:rsid w:val="003C4392"/>
    <w:rsid w:val="004D4FDF"/>
    <w:rsid w:val="004E2375"/>
    <w:rsid w:val="004E4A00"/>
    <w:rsid w:val="00504D68"/>
    <w:rsid w:val="00531991"/>
    <w:rsid w:val="005454AF"/>
    <w:rsid w:val="006D12D1"/>
    <w:rsid w:val="006D2F27"/>
    <w:rsid w:val="006E2914"/>
    <w:rsid w:val="00791835"/>
    <w:rsid w:val="007A5E8F"/>
    <w:rsid w:val="00876BBF"/>
    <w:rsid w:val="008926A7"/>
    <w:rsid w:val="009661AB"/>
    <w:rsid w:val="00987010"/>
    <w:rsid w:val="00AF2A00"/>
    <w:rsid w:val="00B50C17"/>
    <w:rsid w:val="00BD47D2"/>
    <w:rsid w:val="00D248EF"/>
    <w:rsid w:val="00D81183"/>
    <w:rsid w:val="00E0697F"/>
    <w:rsid w:val="00E57D74"/>
    <w:rsid w:val="00EB16B7"/>
    <w:rsid w:val="00EB21FE"/>
    <w:rsid w:val="00EE654A"/>
    <w:rsid w:val="00F03CCF"/>
    <w:rsid w:val="00F16F24"/>
    <w:rsid w:val="00F32978"/>
    <w:rsid w:val="00F846FA"/>
    <w:rsid w:val="00FB37BA"/>
    <w:rsid w:val="00FF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2CA5"/>
  <w15:docId w15:val="{99D51550-CB93-CA4E-AB45-285AFD41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5E"/>
    <w:pPr>
      <w:tabs>
        <w:tab w:val="center" w:pos="4680"/>
        <w:tab w:val="right" w:pos="9360"/>
      </w:tabs>
    </w:pPr>
  </w:style>
  <w:style w:type="character" w:customStyle="1" w:styleId="HeaderChar">
    <w:name w:val="Header Char"/>
    <w:basedOn w:val="DefaultParagraphFont"/>
    <w:link w:val="Header"/>
    <w:uiPriority w:val="99"/>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semiHidden/>
    <w:unhideWhenUsed/>
    <w:rsid w:val="00D81183"/>
    <w:rPr>
      <w:color w:val="0000FF"/>
      <w:u w:val="single"/>
    </w:rPr>
  </w:style>
  <w:style w:type="paragraph" w:customStyle="1" w:styleId="MDPI12title">
    <w:name w:val="MDPI_1.2_title"/>
    <w:next w:val="Normal"/>
    <w:qFormat/>
    <w:rsid w:val="00BD47D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Normal"/>
    <w:next w:val="Normal"/>
    <w:qFormat/>
    <w:rsid w:val="001B664A"/>
    <w:pPr>
      <w:adjustRightInd w:val="0"/>
      <w:snapToGrid w:val="0"/>
      <w:spacing w:after="120" w:line="260" w:lineRule="atLeast"/>
    </w:pPr>
    <w:rPr>
      <w:rFonts w:ascii="Palatino Linotype" w:hAnsi="Palatino Linotype"/>
      <w:b/>
      <w:color w:val="000000"/>
      <w:sz w:val="20"/>
      <w:szCs w:val="22"/>
      <w:lang w:eastAsia="de-DE" w:bidi="en-US"/>
    </w:rPr>
  </w:style>
  <w:style w:type="paragraph" w:styleId="ListParagraph">
    <w:name w:val="List Paragraph"/>
    <w:basedOn w:val="Normal"/>
    <w:uiPriority w:val="72"/>
    <w:qFormat/>
    <w:rsid w:val="00D2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5925">
      <w:bodyDiv w:val="1"/>
      <w:marLeft w:val="0"/>
      <w:marRight w:val="0"/>
      <w:marTop w:val="0"/>
      <w:marBottom w:val="0"/>
      <w:divBdr>
        <w:top w:val="none" w:sz="0" w:space="0" w:color="auto"/>
        <w:left w:val="none" w:sz="0" w:space="0" w:color="auto"/>
        <w:bottom w:val="none" w:sz="0" w:space="0" w:color="auto"/>
        <w:right w:val="none" w:sz="0" w:space="0" w:color="auto"/>
      </w:divBdr>
    </w:div>
    <w:div w:id="305473382">
      <w:bodyDiv w:val="1"/>
      <w:marLeft w:val="0"/>
      <w:marRight w:val="0"/>
      <w:marTop w:val="0"/>
      <w:marBottom w:val="0"/>
      <w:divBdr>
        <w:top w:val="none" w:sz="0" w:space="0" w:color="auto"/>
        <w:left w:val="none" w:sz="0" w:space="0" w:color="auto"/>
        <w:bottom w:val="none" w:sz="0" w:space="0" w:color="auto"/>
        <w:right w:val="none" w:sz="0" w:space="0" w:color="auto"/>
      </w:divBdr>
    </w:div>
    <w:div w:id="326329634">
      <w:bodyDiv w:val="1"/>
      <w:marLeft w:val="0"/>
      <w:marRight w:val="0"/>
      <w:marTop w:val="0"/>
      <w:marBottom w:val="0"/>
      <w:divBdr>
        <w:top w:val="none" w:sz="0" w:space="0" w:color="auto"/>
        <w:left w:val="none" w:sz="0" w:space="0" w:color="auto"/>
        <w:bottom w:val="none" w:sz="0" w:space="0" w:color="auto"/>
        <w:right w:val="none" w:sz="0" w:space="0" w:color="auto"/>
      </w:divBdr>
    </w:div>
    <w:div w:id="494885582">
      <w:bodyDiv w:val="1"/>
      <w:marLeft w:val="0"/>
      <w:marRight w:val="0"/>
      <w:marTop w:val="0"/>
      <w:marBottom w:val="0"/>
      <w:divBdr>
        <w:top w:val="none" w:sz="0" w:space="0" w:color="auto"/>
        <w:left w:val="none" w:sz="0" w:space="0" w:color="auto"/>
        <w:bottom w:val="none" w:sz="0" w:space="0" w:color="auto"/>
        <w:right w:val="none" w:sz="0" w:space="0" w:color="auto"/>
      </w:divBdr>
      <w:divsChild>
        <w:div w:id="630332646">
          <w:marLeft w:val="0"/>
          <w:marRight w:val="0"/>
          <w:marTop w:val="0"/>
          <w:marBottom w:val="0"/>
          <w:divBdr>
            <w:top w:val="none" w:sz="0" w:space="0" w:color="auto"/>
            <w:left w:val="none" w:sz="0" w:space="0" w:color="auto"/>
            <w:bottom w:val="none" w:sz="0" w:space="0" w:color="auto"/>
            <w:right w:val="none" w:sz="0" w:space="0" w:color="auto"/>
          </w:divBdr>
        </w:div>
        <w:div w:id="761144410">
          <w:marLeft w:val="0"/>
          <w:marRight w:val="0"/>
          <w:marTop w:val="0"/>
          <w:marBottom w:val="0"/>
          <w:divBdr>
            <w:top w:val="none" w:sz="0" w:space="0" w:color="auto"/>
            <w:left w:val="none" w:sz="0" w:space="0" w:color="auto"/>
            <w:bottom w:val="none" w:sz="0" w:space="0" w:color="auto"/>
            <w:right w:val="none" w:sz="0" w:space="0" w:color="auto"/>
          </w:divBdr>
        </w:div>
      </w:divsChild>
    </w:div>
    <w:div w:id="562107964">
      <w:bodyDiv w:val="1"/>
      <w:marLeft w:val="0"/>
      <w:marRight w:val="0"/>
      <w:marTop w:val="0"/>
      <w:marBottom w:val="0"/>
      <w:divBdr>
        <w:top w:val="none" w:sz="0" w:space="0" w:color="auto"/>
        <w:left w:val="none" w:sz="0" w:space="0" w:color="auto"/>
        <w:bottom w:val="none" w:sz="0" w:space="0" w:color="auto"/>
        <w:right w:val="none" w:sz="0" w:space="0" w:color="auto"/>
      </w:divBdr>
      <w:divsChild>
        <w:div w:id="1104350543">
          <w:marLeft w:val="0"/>
          <w:marRight w:val="0"/>
          <w:marTop w:val="0"/>
          <w:marBottom w:val="0"/>
          <w:divBdr>
            <w:top w:val="none" w:sz="0" w:space="0" w:color="auto"/>
            <w:left w:val="none" w:sz="0" w:space="0" w:color="auto"/>
            <w:bottom w:val="none" w:sz="0" w:space="0" w:color="auto"/>
            <w:right w:val="none" w:sz="0" w:space="0" w:color="auto"/>
          </w:divBdr>
        </w:div>
        <w:div w:id="563180250">
          <w:marLeft w:val="0"/>
          <w:marRight w:val="0"/>
          <w:marTop w:val="0"/>
          <w:marBottom w:val="0"/>
          <w:divBdr>
            <w:top w:val="none" w:sz="0" w:space="0" w:color="auto"/>
            <w:left w:val="none" w:sz="0" w:space="0" w:color="auto"/>
            <w:bottom w:val="none" w:sz="0" w:space="0" w:color="auto"/>
            <w:right w:val="none" w:sz="0" w:space="0" w:color="auto"/>
          </w:divBdr>
        </w:div>
        <w:div w:id="878591766">
          <w:marLeft w:val="0"/>
          <w:marRight w:val="0"/>
          <w:marTop w:val="0"/>
          <w:marBottom w:val="0"/>
          <w:divBdr>
            <w:top w:val="none" w:sz="0" w:space="0" w:color="auto"/>
            <w:left w:val="none" w:sz="0" w:space="0" w:color="auto"/>
            <w:bottom w:val="none" w:sz="0" w:space="0" w:color="auto"/>
            <w:right w:val="none" w:sz="0" w:space="0" w:color="auto"/>
          </w:divBdr>
        </w:div>
        <w:div w:id="1035159994">
          <w:marLeft w:val="0"/>
          <w:marRight w:val="0"/>
          <w:marTop w:val="0"/>
          <w:marBottom w:val="0"/>
          <w:divBdr>
            <w:top w:val="none" w:sz="0" w:space="0" w:color="auto"/>
            <w:left w:val="none" w:sz="0" w:space="0" w:color="auto"/>
            <w:bottom w:val="none" w:sz="0" w:space="0" w:color="auto"/>
            <w:right w:val="none" w:sz="0" w:space="0" w:color="auto"/>
          </w:divBdr>
        </w:div>
        <w:div w:id="60762469">
          <w:marLeft w:val="0"/>
          <w:marRight w:val="0"/>
          <w:marTop w:val="0"/>
          <w:marBottom w:val="0"/>
          <w:divBdr>
            <w:top w:val="none" w:sz="0" w:space="0" w:color="auto"/>
            <w:left w:val="none" w:sz="0" w:space="0" w:color="auto"/>
            <w:bottom w:val="none" w:sz="0" w:space="0" w:color="auto"/>
            <w:right w:val="none" w:sz="0" w:space="0" w:color="auto"/>
          </w:divBdr>
        </w:div>
      </w:divsChild>
    </w:div>
    <w:div w:id="1320306124">
      <w:bodyDiv w:val="1"/>
      <w:marLeft w:val="0"/>
      <w:marRight w:val="0"/>
      <w:marTop w:val="0"/>
      <w:marBottom w:val="0"/>
      <w:divBdr>
        <w:top w:val="none" w:sz="0" w:space="0" w:color="auto"/>
        <w:left w:val="none" w:sz="0" w:space="0" w:color="auto"/>
        <w:bottom w:val="none" w:sz="0" w:space="0" w:color="auto"/>
        <w:right w:val="none" w:sz="0" w:space="0" w:color="auto"/>
      </w:divBdr>
      <w:divsChild>
        <w:div w:id="1125344895">
          <w:marLeft w:val="0"/>
          <w:marRight w:val="0"/>
          <w:marTop w:val="0"/>
          <w:marBottom w:val="0"/>
          <w:divBdr>
            <w:top w:val="none" w:sz="0" w:space="0" w:color="auto"/>
            <w:left w:val="none" w:sz="0" w:space="0" w:color="auto"/>
            <w:bottom w:val="none" w:sz="0" w:space="0" w:color="auto"/>
            <w:right w:val="none" w:sz="0" w:space="0" w:color="auto"/>
          </w:divBdr>
        </w:div>
        <w:div w:id="1340280938">
          <w:marLeft w:val="0"/>
          <w:marRight w:val="0"/>
          <w:marTop w:val="0"/>
          <w:marBottom w:val="0"/>
          <w:divBdr>
            <w:top w:val="none" w:sz="0" w:space="0" w:color="auto"/>
            <w:left w:val="none" w:sz="0" w:space="0" w:color="auto"/>
            <w:bottom w:val="none" w:sz="0" w:space="0" w:color="auto"/>
            <w:right w:val="none" w:sz="0" w:space="0" w:color="auto"/>
          </w:divBdr>
        </w:div>
        <w:div w:id="1127969520">
          <w:marLeft w:val="0"/>
          <w:marRight w:val="0"/>
          <w:marTop w:val="0"/>
          <w:marBottom w:val="0"/>
          <w:divBdr>
            <w:top w:val="none" w:sz="0" w:space="0" w:color="auto"/>
            <w:left w:val="none" w:sz="0" w:space="0" w:color="auto"/>
            <w:bottom w:val="none" w:sz="0" w:space="0" w:color="auto"/>
            <w:right w:val="none" w:sz="0" w:space="0" w:color="auto"/>
          </w:divBdr>
        </w:div>
        <w:div w:id="277639647">
          <w:marLeft w:val="0"/>
          <w:marRight w:val="0"/>
          <w:marTop w:val="0"/>
          <w:marBottom w:val="0"/>
          <w:divBdr>
            <w:top w:val="none" w:sz="0" w:space="0" w:color="auto"/>
            <w:left w:val="none" w:sz="0" w:space="0" w:color="auto"/>
            <w:bottom w:val="none" w:sz="0" w:space="0" w:color="auto"/>
            <w:right w:val="none" w:sz="0" w:space="0" w:color="auto"/>
          </w:divBdr>
        </w:div>
        <w:div w:id="722218535">
          <w:marLeft w:val="0"/>
          <w:marRight w:val="0"/>
          <w:marTop w:val="0"/>
          <w:marBottom w:val="0"/>
          <w:divBdr>
            <w:top w:val="none" w:sz="0" w:space="0" w:color="auto"/>
            <w:left w:val="none" w:sz="0" w:space="0" w:color="auto"/>
            <w:bottom w:val="none" w:sz="0" w:space="0" w:color="auto"/>
            <w:right w:val="none" w:sz="0" w:space="0" w:color="auto"/>
          </w:divBdr>
        </w:div>
        <w:div w:id="909772529">
          <w:marLeft w:val="0"/>
          <w:marRight w:val="0"/>
          <w:marTop w:val="0"/>
          <w:marBottom w:val="0"/>
          <w:divBdr>
            <w:top w:val="none" w:sz="0" w:space="0" w:color="auto"/>
            <w:left w:val="none" w:sz="0" w:space="0" w:color="auto"/>
            <w:bottom w:val="none" w:sz="0" w:space="0" w:color="auto"/>
            <w:right w:val="none" w:sz="0" w:space="0" w:color="auto"/>
          </w:divBdr>
        </w:div>
      </w:divsChild>
    </w:div>
    <w:div w:id="2060780287">
      <w:bodyDiv w:val="1"/>
      <w:marLeft w:val="0"/>
      <w:marRight w:val="0"/>
      <w:marTop w:val="0"/>
      <w:marBottom w:val="0"/>
      <w:divBdr>
        <w:top w:val="none" w:sz="0" w:space="0" w:color="auto"/>
        <w:left w:val="none" w:sz="0" w:space="0" w:color="auto"/>
        <w:bottom w:val="none" w:sz="0" w:space="0" w:color="auto"/>
        <w:right w:val="none" w:sz="0" w:space="0" w:color="auto"/>
      </w:divBdr>
      <w:divsChild>
        <w:div w:id="401030465">
          <w:marLeft w:val="0"/>
          <w:marRight w:val="0"/>
          <w:marTop w:val="0"/>
          <w:marBottom w:val="0"/>
          <w:divBdr>
            <w:top w:val="none" w:sz="0" w:space="0" w:color="auto"/>
            <w:left w:val="none" w:sz="0" w:space="0" w:color="auto"/>
            <w:bottom w:val="none" w:sz="0" w:space="0" w:color="auto"/>
            <w:right w:val="none" w:sz="0" w:space="0" w:color="auto"/>
          </w:divBdr>
        </w:div>
        <w:div w:id="1932620343">
          <w:marLeft w:val="0"/>
          <w:marRight w:val="0"/>
          <w:marTop w:val="0"/>
          <w:marBottom w:val="0"/>
          <w:divBdr>
            <w:top w:val="none" w:sz="0" w:space="0" w:color="auto"/>
            <w:left w:val="none" w:sz="0" w:space="0" w:color="auto"/>
            <w:bottom w:val="none" w:sz="0" w:space="0" w:color="auto"/>
            <w:right w:val="none" w:sz="0" w:space="0" w:color="auto"/>
          </w:divBdr>
        </w:div>
        <w:div w:id="1616668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dcterms:created xsi:type="dcterms:W3CDTF">2019-07-29T12:56:00Z</dcterms:created>
  <dcterms:modified xsi:type="dcterms:W3CDTF">2019-07-29T12:56:00Z</dcterms:modified>
</cp:coreProperties>
</file>